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8CD3" w14:textId="79CF5769" w:rsidR="00A252BA" w:rsidRPr="003E4814" w:rsidRDefault="00A252BA" w:rsidP="00A05283">
      <w:pPr>
        <w:pStyle w:val="Photo"/>
        <w:rPr>
          <w:rFonts w:ascii="Calibri" w:hAnsi="Calibri" w:cs="Calibri"/>
          <w:noProof/>
          <w:color w:val="auto"/>
          <w:lang w:eastAsia="en-US"/>
        </w:rPr>
      </w:pPr>
      <w:bookmarkStart w:id="0" w:name="_Toc321147011"/>
      <w:bookmarkStart w:id="1" w:name="_Toc318189312"/>
      <w:bookmarkStart w:id="2" w:name="_Toc318188327"/>
      <w:bookmarkStart w:id="3" w:name="_Toc318188227"/>
      <w:bookmarkStart w:id="4" w:name="_Toc321147149"/>
      <w:r w:rsidRPr="003E4814">
        <w:rPr>
          <w:rFonts w:ascii="Calibri" w:hAnsi="Calibri" w:cs="Calibri"/>
          <w:noProof/>
          <w:color w:val="auto"/>
          <w:highlight w:val="yellow"/>
          <w:lang w:eastAsia="en-US"/>
        </w:rPr>
        <w:t>INSERT LOGO HERE</w:t>
      </w:r>
    </w:p>
    <w:p w14:paraId="32F568C4" w14:textId="77777777" w:rsidR="00E915C5" w:rsidRPr="004D3DA5" w:rsidRDefault="00E915C5" w:rsidP="00D5413C">
      <w:pPr>
        <w:pStyle w:val="Title"/>
        <w:rPr>
          <w:rFonts w:ascii="Calibri" w:hAnsi="Calibri" w:cs="Calibri"/>
          <w:b/>
          <w:bCs/>
          <w:color w:val="auto"/>
          <w:sz w:val="48"/>
          <w:szCs w:val="48"/>
        </w:rPr>
      </w:pPr>
      <w:r w:rsidRPr="004D3DA5">
        <w:rPr>
          <w:rFonts w:ascii="Calibri" w:hAnsi="Calibri" w:cs="Calibri"/>
          <w:b/>
          <w:bCs/>
          <w:color w:val="auto"/>
          <w:sz w:val="48"/>
          <w:szCs w:val="48"/>
        </w:rPr>
        <w:t xml:space="preserve">Retrospective </w:t>
      </w:r>
      <w:r w:rsidR="00A252BA" w:rsidRPr="004D3DA5">
        <w:rPr>
          <w:rFonts w:ascii="Calibri" w:hAnsi="Calibri" w:cs="Calibri"/>
          <w:b/>
          <w:bCs/>
          <w:color w:val="auto"/>
          <w:sz w:val="48"/>
          <w:szCs w:val="48"/>
        </w:rPr>
        <w:t xml:space="preserve">Annual Review </w:t>
      </w:r>
    </w:p>
    <w:p w14:paraId="621E4721" w14:textId="77777777" w:rsidR="00E915C5" w:rsidRPr="004D3DA5" w:rsidRDefault="00E915C5" w:rsidP="00D5413C">
      <w:pPr>
        <w:pStyle w:val="Title"/>
        <w:rPr>
          <w:rFonts w:ascii="Calibri" w:hAnsi="Calibri" w:cs="Calibri"/>
          <w:b/>
          <w:bCs/>
          <w:color w:val="auto"/>
          <w:sz w:val="36"/>
          <w:szCs w:val="36"/>
        </w:rPr>
      </w:pPr>
      <w:r w:rsidRPr="004D3DA5">
        <w:rPr>
          <w:rFonts w:ascii="Calibri" w:hAnsi="Calibri" w:cs="Calibri"/>
          <w:b/>
          <w:bCs/>
          <w:color w:val="auto"/>
          <w:sz w:val="36"/>
          <w:szCs w:val="36"/>
        </w:rPr>
        <w:t>DOL PTE – 2020-02</w:t>
      </w:r>
    </w:p>
    <w:p w14:paraId="1A7B67EC" w14:textId="3A887E23" w:rsidR="001638F6" w:rsidRPr="003E4814" w:rsidRDefault="00E915C5" w:rsidP="00D5413C">
      <w:pPr>
        <w:pStyle w:val="Title"/>
        <w:rPr>
          <w:rFonts w:ascii="Calibri" w:hAnsi="Calibri" w:cs="Calibri"/>
          <w:color w:val="auto"/>
          <w:sz w:val="52"/>
          <w:szCs w:val="52"/>
        </w:rPr>
      </w:pPr>
      <w:r w:rsidRPr="004D3DA5">
        <w:rPr>
          <w:rFonts w:ascii="Calibri" w:hAnsi="Calibri" w:cs="Calibri"/>
          <w:b/>
          <w:bCs/>
          <w:color w:val="auto"/>
          <w:sz w:val="36"/>
          <w:szCs w:val="36"/>
        </w:rPr>
        <w:t xml:space="preserve">Review Period - </w:t>
      </w:r>
      <w:r w:rsidR="00A252BA" w:rsidRPr="004D3DA5">
        <w:rPr>
          <w:rFonts w:ascii="Calibri" w:hAnsi="Calibri" w:cs="Calibri"/>
          <w:b/>
          <w:bCs/>
          <w:color w:val="auto"/>
          <w:sz w:val="36"/>
          <w:szCs w:val="36"/>
        </w:rPr>
        <w:t>2022</w:t>
      </w:r>
    </w:p>
    <w:p w14:paraId="0B4E7818" w14:textId="67329563" w:rsidR="001638F6" w:rsidRPr="003E4814" w:rsidRDefault="00A252BA" w:rsidP="00D5413C">
      <w:pPr>
        <w:pStyle w:val="Subtitle"/>
        <w:rPr>
          <w:rFonts w:ascii="Calibri" w:hAnsi="Calibri" w:cs="Calibri"/>
          <w:color w:val="auto"/>
        </w:rPr>
      </w:pPr>
      <w:r w:rsidRPr="003E4814">
        <w:rPr>
          <w:rFonts w:ascii="Calibri" w:hAnsi="Calibri" w:cs="Calibri"/>
          <w:color w:val="auto"/>
          <w:highlight w:val="yellow"/>
        </w:rPr>
        <w:t>INSERT NAME OF FIRM HERE</w:t>
      </w:r>
    </w:p>
    <w:p w14:paraId="557665BD" w14:textId="6DC99F69" w:rsidR="00A05283" w:rsidRPr="003E4814" w:rsidRDefault="00A252BA" w:rsidP="00A05283">
      <w:pPr>
        <w:pStyle w:val="ContactInfo"/>
        <w:rPr>
          <w:rFonts w:ascii="Calibri" w:hAnsi="Calibri" w:cs="Calibri"/>
          <w:color w:val="auto"/>
        </w:rPr>
      </w:pPr>
      <w:r w:rsidRPr="003E4814">
        <w:rPr>
          <w:rFonts w:ascii="Calibri" w:hAnsi="Calibri" w:cs="Calibri"/>
          <w:color w:val="auto"/>
          <w:highlight w:val="yellow"/>
        </w:rPr>
        <w:t>CCO NAME</w:t>
      </w:r>
      <w:r w:rsidRPr="003E4814">
        <w:rPr>
          <w:rFonts w:ascii="Calibri" w:hAnsi="Calibri" w:cs="Calibri"/>
          <w:color w:val="auto"/>
        </w:rPr>
        <w:t xml:space="preserve"> |</w:t>
      </w:r>
      <w:r w:rsidR="00D5413C" w:rsidRPr="003E4814">
        <w:rPr>
          <w:rFonts w:ascii="Calibri" w:hAnsi="Calibri" w:cs="Calibri"/>
          <w:color w:val="auto"/>
        </w:rPr>
        <w:t xml:space="preserve"> </w:t>
      </w:r>
      <w:r w:rsidR="008C06D6" w:rsidRPr="003E4814">
        <w:rPr>
          <w:rFonts w:ascii="Calibri" w:hAnsi="Calibri" w:cs="Calibri"/>
          <w:color w:val="auto"/>
        </w:rPr>
        <w:t>January</w:t>
      </w:r>
      <w:r w:rsidRPr="003E4814">
        <w:rPr>
          <w:rFonts w:ascii="Calibri" w:hAnsi="Calibri" w:cs="Calibri"/>
          <w:color w:val="auto"/>
        </w:rPr>
        <w:t xml:space="preserve"> 202</w:t>
      </w:r>
      <w:r w:rsidR="00F1717B" w:rsidRPr="003E4814">
        <w:rPr>
          <w:rFonts w:ascii="Calibri" w:hAnsi="Calibri" w:cs="Calibri"/>
          <w:color w:val="auto"/>
        </w:rPr>
        <w:t>3</w:t>
      </w:r>
    </w:p>
    <w:p w14:paraId="567662C9" w14:textId="77777777" w:rsidR="008C06D6" w:rsidRPr="003E4814" w:rsidRDefault="008C06D6" w:rsidP="00A05283">
      <w:pPr>
        <w:pStyle w:val="ContactInfo"/>
        <w:rPr>
          <w:rFonts w:ascii="Calibri" w:hAnsi="Calibri" w:cs="Calibri"/>
          <w:color w:val="auto"/>
        </w:rPr>
      </w:pPr>
    </w:p>
    <w:p w14:paraId="5973BAE9" w14:textId="77777777" w:rsidR="00D440DC" w:rsidRPr="003E4814" w:rsidRDefault="00D440DC" w:rsidP="00A05283">
      <w:pPr>
        <w:pStyle w:val="ContactInfo"/>
        <w:rPr>
          <w:rFonts w:ascii="Calibri" w:hAnsi="Calibri" w:cs="Calibri"/>
          <w:color w:val="auto"/>
        </w:rPr>
      </w:pPr>
    </w:p>
    <w:p w14:paraId="058F9B69" w14:textId="77777777" w:rsidR="00D440DC" w:rsidRPr="003E4814" w:rsidRDefault="00D440DC" w:rsidP="00A05283">
      <w:pPr>
        <w:pStyle w:val="ContactInfo"/>
        <w:rPr>
          <w:rFonts w:ascii="Calibri" w:hAnsi="Calibri" w:cs="Calibri"/>
          <w:color w:val="auto"/>
        </w:rPr>
      </w:pPr>
    </w:p>
    <w:p w14:paraId="41AD562E" w14:textId="77777777" w:rsidR="008C06D6" w:rsidRPr="003E4814" w:rsidRDefault="008C06D6" w:rsidP="00A05283">
      <w:pPr>
        <w:pStyle w:val="ContactInfo"/>
        <w:rPr>
          <w:rFonts w:ascii="Calibri" w:hAnsi="Calibri" w:cs="Calibri"/>
          <w:color w:val="auto"/>
        </w:rPr>
      </w:pPr>
    </w:p>
    <w:sdt>
      <w:sdtPr>
        <w:rPr>
          <w:rFonts w:eastAsiaTheme="minorEastAsia"/>
          <w:color w:val="4D322D" w:themeColor="text2"/>
          <w:sz w:val="22"/>
          <w:szCs w:val="22"/>
        </w:rPr>
        <w:id w:val="2096825525"/>
        <w:docPartObj>
          <w:docPartGallery w:val="Table of Contents"/>
          <w:docPartUnique/>
        </w:docPartObj>
      </w:sdtPr>
      <w:sdtEndPr>
        <w:rPr>
          <w:noProof/>
        </w:rPr>
      </w:sdtEndPr>
      <w:sdtContent>
        <w:p w14:paraId="12F317C9" w14:textId="6DB39A88" w:rsidR="00943B57" w:rsidRPr="003E4814" w:rsidRDefault="00943B57" w:rsidP="006F745C">
          <w:pPr>
            <w:pStyle w:val="TOCHeading"/>
            <w:rPr>
              <w:color w:val="auto"/>
            </w:rPr>
          </w:pPr>
          <w:r w:rsidRPr="003E4814">
            <w:t>Contents</w:t>
          </w:r>
        </w:p>
        <w:p w14:paraId="017134CF" w14:textId="04258A73" w:rsidR="00EA6E43" w:rsidRPr="003E4814" w:rsidRDefault="00943B57">
          <w:pPr>
            <w:pStyle w:val="TOC1"/>
            <w:tabs>
              <w:tab w:val="right" w:leader="dot" w:pos="8630"/>
            </w:tabs>
            <w:rPr>
              <w:rFonts w:ascii="Calibri" w:hAnsi="Calibri" w:cs="Calibri"/>
              <w:noProof/>
              <w:color w:val="auto"/>
              <w:lang w:eastAsia="en-US"/>
            </w:rPr>
          </w:pPr>
          <w:r w:rsidRPr="003E4814">
            <w:rPr>
              <w:rFonts w:ascii="Calibri" w:hAnsi="Calibri" w:cs="Calibri"/>
            </w:rPr>
            <w:fldChar w:fldCharType="begin"/>
          </w:r>
          <w:r w:rsidRPr="003E4814">
            <w:rPr>
              <w:rFonts w:ascii="Calibri" w:hAnsi="Calibri" w:cs="Calibri"/>
            </w:rPr>
            <w:instrText xml:space="preserve"> TOC \o "1-3" \h \z \u </w:instrText>
          </w:r>
          <w:r w:rsidRPr="003E4814">
            <w:rPr>
              <w:rFonts w:ascii="Calibri" w:hAnsi="Calibri" w:cs="Calibri"/>
            </w:rPr>
            <w:fldChar w:fldCharType="separate"/>
          </w:r>
          <w:hyperlink w:anchor="_Toc121494947" w:history="1">
            <w:r w:rsidR="00EA6E43" w:rsidRPr="003E4814">
              <w:rPr>
                <w:rStyle w:val="Hyperlink"/>
                <w:rFonts w:ascii="Calibri" w:hAnsi="Calibri" w:cs="Calibri"/>
                <w:noProof/>
              </w:rPr>
              <w:t>OVERVIEW OF RETROSPECTIVE REVIEW</w:t>
            </w:r>
            <w:r w:rsidR="00EA6E43" w:rsidRPr="003E4814">
              <w:rPr>
                <w:rFonts w:ascii="Calibri" w:hAnsi="Calibri" w:cs="Calibri"/>
                <w:noProof/>
                <w:webHidden/>
              </w:rPr>
              <w:tab/>
            </w:r>
            <w:r w:rsidR="00EA6E43" w:rsidRPr="003E4814">
              <w:rPr>
                <w:rFonts w:ascii="Calibri" w:hAnsi="Calibri" w:cs="Calibri"/>
                <w:noProof/>
                <w:webHidden/>
              </w:rPr>
              <w:fldChar w:fldCharType="begin"/>
            </w:r>
            <w:r w:rsidR="00EA6E43" w:rsidRPr="003E4814">
              <w:rPr>
                <w:rFonts w:ascii="Calibri" w:hAnsi="Calibri" w:cs="Calibri"/>
                <w:noProof/>
                <w:webHidden/>
              </w:rPr>
              <w:instrText xml:space="preserve"> PAGEREF _Toc121494947 \h </w:instrText>
            </w:r>
            <w:r w:rsidR="00EA6E43" w:rsidRPr="003E4814">
              <w:rPr>
                <w:rFonts w:ascii="Calibri" w:hAnsi="Calibri" w:cs="Calibri"/>
                <w:noProof/>
                <w:webHidden/>
              </w:rPr>
            </w:r>
            <w:r w:rsidR="00EA6E43" w:rsidRPr="003E4814">
              <w:rPr>
                <w:rFonts w:ascii="Calibri" w:hAnsi="Calibri" w:cs="Calibri"/>
                <w:noProof/>
                <w:webHidden/>
              </w:rPr>
              <w:fldChar w:fldCharType="separate"/>
            </w:r>
            <w:r w:rsidR="009C34ED">
              <w:rPr>
                <w:rFonts w:ascii="Calibri" w:hAnsi="Calibri" w:cs="Calibri"/>
                <w:noProof/>
                <w:webHidden/>
              </w:rPr>
              <w:t>1</w:t>
            </w:r>
            <w:r w:rsidR="00EA6E43" w:rsidRPr="003E4814">
              <w:rPr>
                <w:rFonts w:ascii="Calibri" w:hAnsi="Calibri" w:cs="Calibri"/>
                <w:noProof/>
                <w:webHidden/>
              </w:rPr>
              <w:fldChar w:fldCharType="end"/>
            </w:r>
          </w:hyperlink>
        </w:p>
        <w:p w14:paraId="6F039ED8" w14:textId="4F2103EF" w:rsidR="00EA6E43" w:rsidRPr="003E4814" w:rsidRDefault="005013CE">
          <w:pPr>
            <w:pStyle w:val="TOC1"/>
            <w:tabs>
              <w:tab w:val="right" w:leader="dot" w:pos="8630"/>
            </w:tabs>
            <w:rPr>
              <w:rFonts w:ascii="Calibri" w:hAnsi="Calibri" w:cs="Calibri"/>
              <w:noProof/>
              <w:color w:val="auto"/>
              <w:lang w:eastAsia="en-US"/>
            </w:rPr>
          </w:pPr>
          <w:hyperlink w:anchor="_Toc121494948" w:history="1">
            <w:r w:rsidR="00EA6E43" w:rsidRPr="003E4814">
              <w:rPr>
                <w:rStyle w:val="Hyperlink"/>
                <w:rFonts w:ascii="Calibri" w:hAnsi="Calibri" w:cs="Calibri"/>
                <w:noProof/>
              </w:rPr>
              <w:t>Steps to Adhere to the PTE Conditions</w:t>
            </w:r>
            <w:r w:rsidR="00EA6E43" w:rsidRPr="003E4814">
              <w:rPr>
                <w:rFonts w:ascii="Calibri" w:hAnsi="Calibri" w:cs="Calibri"/>
                <w:noProof/>
                <w:webHidden/>
              </w:rPr>
              <w:tab/>
            </w:r>
            <w:r w:rsidR="00EA6E43" w:rsidRPr="003E4814">
              <w:rPr>
                <w:rFonts w:ascii="Calibri" w:hAnsi="Calibri" w:cs="Calibri"/>
                <w:noProof/>
                <w:webHidden/>
              </w:rPr>
              <w:fldChar w:fldCharType="begin"/>
            </w:r>
            <w:r w:rsidR="00EA6E43" w:rsidRPr="003E4814">
              <w:rPr>
                <w:rFonts w:ascii="Calibri" w:hAnsi="Calibri" w:cs="Calibri"/>
                <w:noProof/>
                <w:webHidden/>
              </w:rPr>
              <w:instrText xml:space="preserve"> PAGEREF _Toc121494948 \h </w:instrText>
            </w:r>
            <w:r w:rsidR="00EA6E43" w:rsidRPr="003E4814">
              <w:rPr>
                <w:rFonts w:ascii="Calibri" w:hAnsi="Calibri" w:cs="Calibri"/>
                <w:noProof/>
                <w:webHidden/>
              </w:rPr>
            </w:r>
            <w:r w:rsidR="00EA6E43" w:rsidRPr="003E4814">
              <w:rPr>
                <w:rFonts w:ascii="Calibri" w:hAnsi="Calibri" w:cs="Calibri"/>
                <w:noProof/>
                <w:webHidden/>
              </w:rPr>
              <w:fldChar w:fldCharType="separate"/>
            </w:r>
            <w:r w:rsidR="009C34ED">
              <w:rPr>
                <w:rFonts w:ascii="Calibri" w:hAnsi="Calibri" w:cs="Calibri"/>
                <w:noProof/>
                <w:webHidden/>
              </w:rPr>
              <w:t>2</w:t>
            </w:r>
            <w:r w:rsidR="00EA6E43" w:rsidRPr="003E4814">
              <w:rPr>
                <w:rFonts w:ascii="Calibri" w:hAnsi="Calibri" w:cs="Calibri"/>
                <w:noProof/>
                <w:webHidden/>
              </w:rPr>
              <w:fldChar w:fldCharType="end"/>
            </w:r>
          </w:hyperlink>
        </w:p>
        <w:p w14:paraId="78F1C6C4" w14:textId="1D7BF945" w:rsidR="00EA6E43" w:rsidRPr="003E4814" w:rsidRDefault="005013CE">
          <w:pPr>
            <w:pStyle w:val="TOC1"/>
            <w:tabs>
              <w:tab w:val="right" w:leader="dot" w:pos="8630"/>
            </w:tabs>
            <w:rPr>
              <w:rFonts w:ascii="Calibri" w:hAnsi="Calibri" w:cs="Calibri"/>
              <w:noProof/>
              <w:color w:val="auto"/>
              <w:lang w:eastAsia="en-US"/>
            </w:rPr>
          </w:pPr>
          <w:hyperlink w:anchor="_Toc121494949" w:history="1">
            <w:r w:rsidR="00EA6E43" w:rsidRPr="003E4814">
              <w:rPr>
                <w:rStyle w:val="Hyperlink"/>
                <w:rFonts w:ascii="Calibri" w:hAnsi="Calibri" w:cs="Calibri"/>
                <w:noProof/>
              </w:rPr>
              <w:t>Review of Policies and Procedures</w:t>
            </w:r>
            <w:r w:rsidR="00EA6E43" w:rsidRPr="003E4814">
              <w:rPr>
                <w:rFonts w:ascii="Calibri" w:hAnsi="Calibri" w:cs="Calibri"/>
                <w:noProof/>
                <w:webHidden/>
              </w:rPr>
              <w:tab/>
            </w:r>
            <w:r w:rsidR="00EA6E43" w:rsidRPr="003E4814">
              <w:rPr>
                <w:rFonts w:ascii="Calibri" w:hAnsi="Calibri" w:cs="Calibri"/>
                <w:noProof/>
                <w:webHidden/>
              </w:rPr>
              <w:fldChar w:fldCharType="begin"/>
            </w:r>
            <w:r w:rsidR="00EA6E43" w:rsidRPr="003E4814">
              <w:rPr>
                <w:rFonts w:ascii="Calibri" w:hAnsi="Calibri" w:cs="Calibri"/>
                <w:noProof/>
                <w:webHidden/>
              </w:rPr>
              <w:instrText xml:space="preserve"> PAGEREF _Toc121494949 \h </w:instrText>
            </w:r>
            <w:r w:rsidR="00EA6E43" w:rsidRPr="003E4814">
              <w:rPr>
                <w:rFonts w:ascii="Calibri" w:hAnsi="Calibri" w:cs="Calibri"/>
                <w:noProof/>
                <w:webHidden/>
              </w:rPr>
            </w:r>
            <w:r w:rsidR="00EA6E43" w:rsidRPr="003E4814">
              <w:rPr>
                <w:rFonts w:ascii="Calibri" w:hAnsi="Calibri" w:cs="Calibri"/>
                <w:noProof/>
                <w:webHidden/>
              </w:rPr>
              <w:fldChar w:fldCharType="separate"/>
            </w:r>
            <w:r w:rsidR="009C34ED">
              <w:rPr>
                <w:rFonts w:ascii="Calibri" w:hAnsi="Calibri" w:cs="Calibri"/>
                <w:noProof/>
                <w:webHidden/>
              </w:rPr>
              <w:t>2</w:t>
            </w:r>
            <w:r w:rsidR="00EA6E43" w:rsidRPr="003E4814">
              <w:rPr>
                <w:rFonts w:ascii="Calibri" w:hAnsi="Calibri" w:cs="Calibri"/>
                <w:noProof/>
                <w:webHidden/>
              </w:rPr>
              <w:fldChar w:fldCharType="end"/>
            </w:r>
          </w:hyperlink>
        </w:p>
        <w:p w14:paraId="6E635425" w14:textId="781BEDB8" w:rsidR="00EA6E43" w:rsidRPr="003E4814" w:rsidRDefault="005013CE">
          <w:pPr>
            <w:pStyle w:val="TOC1"/>
            <w:tabs>
              <w:tab w:val="right" w:leader="dot" w:pos="8630"/>
            </w:tabs>
            <w:rPr>
              <w:rFonts w:ascii="Calibri" w:hAnsi="Calibri" w:cs="Calibri"/>
              <w:noProof/>
              <w:color w:val="auto"/>
              <w:lang w:eastAsia="en-US"/>
            </w:rPr>
          </w:pPr>
          <w:hyperlink w:anchor="_Toc121494950" w:history="1">
            <w:r w:rsidR="00EA6E43" w:rsidRPr="003E4814">
              <w:rPr>
                <w:rStyle w:val="Hyperlink"/>
                <w:rFonts w:ascii="Calibri" w:hAnsi="Calibri" w:cs="Calibri"/>
                <w:noProof/>
              </w:rPr>
              <w:t>Review of Best Interest Rationale</w:t>
            </w:r>
            <w:r w:rsidR="00EA6E43" w:rsidRPr="003E4814">
              <w:rPr>
                <w:rFonts w:ascii="Calibri" w:hAnsi="Calibri" w:cs="Calibri"/>
                <w:noProof/>
                <w:webHidden/>
              </w:rPr>
              <w:tab/>
            </w:r>
            <w:r w:rsidR="00EA6E43" w:rsidRPr="003E4814">
              <w:rPr>
                <w:rFonts w:ascii="Calibri" w:hAnsi="Calibri" w:cs="Calibri"/>
                <w:noProof/>
                <w:webHidden/>
              </w:rPr>
              <w:fldChar w:fldCharType="begin"/>
            </w:r>
            <w:r w:rsidR="00EA6E43" w:rsidRPr="003E4814">
              <w:rPr>
                <w:rFonts w:ascii="Calibri" w:hAnsi="Calibri" w:cs="Calibri"/>
                <w:noProof/>
                <w:webHidden/>
              </w:rPr>
              <w:instrText xml:space="preserve"> PAGEREF _Toc121494950 \h </w:instrText>
            </w:r>
            <w:r w:rsidR="00EA6E43" w:rsidRPr="003E4814">
              <w:rPr>
                <w:rFonts w:ascii="Calibri" w:hAnsi="Calibri" w:cs="Calibri"/>
                <w:noProof/>
                <w:webHidden/>
              </w:rPr>
            </w:r>
            <w:r w:rsidR="00EA6E43" w:rsidRPr="003E4814">
              <w:rPr>
                <w:rFonts w:ascii="Calibri" w:hAnsi="Calibri" w:cs="Calibri"/>
                <w:noProof/>
                <w:webHidden/>
              </w:rPr>
              <w:fldChar w:fldCharType="separate"/>
            </w:r>
            <w:r w:rsidR="009C34ED">
              <w:rPr>
                <w:rFonts w:ascii="Calibri" w:hAnsi="Calibri" w:cs="Calibri"/>
                <w:noProof/>
                <w:webHidden/>
              </w:rPr>
              <w:t>2</w:t>
            </w:r>
            <w:r w:rsidR="00EA6E43" w:rsidRPr="003E4814">
              <w:rPr>
                <w:rFonts w:ascii="Calibri" w:hAnsi="Calibri" w:cs="Calibri"/>
                <w:noProof/>
                <w:webHidden/>
              </w:rPr>
              <w:fldChar w:fldCharType="end"/>
            </w:r>
          </w:hyperlink>
        </w:p>
        <w:p w14:paraId="566C7AB7" w14:textId="009A4AC1" w:rsidR="00EA6E43" w:rsidRPr="003E4814" w:rsidRDefault="005013CE">
          <w:pPr>
            <w:pStyle w:val="TOC1"/>
            <w:tabs>
              <w:tab w:val="right" w:leader="dot" w:pos="8630"/>
            </w:tabs>
            <w:rPr>
              <w:rFonts w:ascii="Calibri" w:hAnsi="Calibri" w:cs="Calibri"/>
              <w:noProof/>
              <w:color w:val="auto"/>
              <w:lang w:eastAsia="en-US"/>
            </w:rPr>
          </w:pPr>
          <w:hyperlink w:anchor="_Toc121494953" w:history="1">
            <w:r w:rsidR="00EA6E43" w:rsidRPr="003E4814">
              <w:rPr>
                <w:rStyle w:val="Hyperlink"/>
                <w:rFonts w:ascii="Calibri" w:hAnsi="Calibri" w:cs="Calibri"/>
                <w:noProof/>
              </w:rPr>
              <w:t>Testing Process and Results</w:t>
            </w:r>
            <w:r w:rsidR="00EA6E43" w:rsidRPr="003E4814">
              <w:rPr>
                <w:rFonts w:ascii="Calibri" w:hAnsi="Calibri" w:cs="Calibri"/>
                <w:noProof/>
                <w:webHidden/>
              </w:rPr>
              <w:tab/>
            </w:r>
            <w:r w:rsidR="00EA6E43" w:rsidRPr="003E4814">
              <w:rPr>
                <w:rFonts w:ascii="Calibri" w:hAnsi="Calibri" w:cs="Calibri"/>
                <w:noProof/>
                <w:webHidden/>
              </w:rPr>
              <w:fldChar w:fldCharType="begin"/>
            </w:r>
            <w:r w:rsidR="00EA6E43" w:rsidRPr="003E4814">
              <w:rPr>
                <w:rFonts w:ascii="Calibri" w:hAnsi="Calibri" w:cs="Calibri"/>
                <w:noProof/>
                <w:webHidden/>
              </w:rPr>
              <w:instrText xml:space="preserve"> PAGEREF _Toc121494953 \h </w:instrText>
            </w:r>
            <w:r w:rsidR="00EA6E43" w:rsidRPr="003E4814">
              <w:rPr>
                <w:rFonts w:ascii="Calibri" w:hAnsi="Calibri" w:cs="Calibri"/>
                <w:noProof/>
                <w:webHidden/>
              </w:rPr>
            </w:r>
            <w:r w:rsidR="00EA6E43" w:rsidRPr="003E4814">
              <w:rPr>
                <w:rFonts w:ascii="Calibri" w:hAnsi="Calibri" w:cs="Calibri"/>
                <w:noProof/>
                <w:webHidden/>
              </w:rPr>
              <w:fldChar w:fldCharType="separate"/>
            </w:r>
            <w:r w:rsidR="009C34ED">
              <w:rPr>
                <w:rFonts w:ascii="Calibri" w:hAnsi="Calibri" w:cs="Calibri"/>
                <w:noProof/>
                <w:webHidden/>
              </w:rPr>
              <w:t>2</w:t>
            </w:r>
            <w:r w:rsidR="00EA6E43" w:rsidRPr="003E4814">
              <w:rPr>
                <w:rFonts w:ascii="Calibri" w:hAnsi="Calibri" w:cs="Calibri"/>
                <w:noProof/>
                <w:webHidden/>
              </w:rPr>
              <w:fldChar w:fldCharType="end"/>
            </w:r>
          </w:hyperlink>
        </w:p>
        <w:p w14:paraId="6CFA1553" w14:textId="584C8071" w:rsidR="00EA6E43" w:rsidRPr="003E4814" w:rsidRDefault="005013CE">
          <w:pPr>
            <w:pStyle w:val="TOC1"/>
            <w:tabs>
              <w:tab w:val="right" w:leader="dot" w:pos="8630"/>
            </w:tabs>
            <w:rPr>
              <w:rFonts w:ascii="Calibri" w:hAnsi="Calibri" w:cs="Calibri"/>
              <w:noProof/>
              <w:color w:val="auto"/>
              <w:lang w:eastAsia="en-US"/>
            </w:rPr>
          </w:pPr>
          <w:hyperlink w:anchor="_Toc121494955" w:history="1">
            <w:r w:rsidR="00EA6E43" w:rsidRPr="003E4814">
              <w:rPr>
                <w:rStyle w:val="Hyperlink"/>
                <w:rFonts w:ascii="Calibri" w:hAnsi="Calibri" w:cs="Calibri"/>
                <w:noProof/>
              </w:rPr>
              <w:t>Certification and Signature of Senior Executive Officer</w:t>
            </w:r>
            <w:r w:rsidR="00EA6E43" w:rsidRPr="003E4814">
              <w:rPr>
                <w:rFonts w:ascii="Calibri" w:hAnsi="Calibri" w:cs="Calibri"/>
                <w:noProof/>
                <w:webHidden/>
              </w:rPr>
              <w:tab/>
            </w:r>
            <w:r w:rsidR="00EA6E43" w:rsidRPr="003E4814">
              <w:rPr>
                <w:rFonts w:ascii="Calibri" w:hAnsi="Calibri" w:cs="Calibri"/>
                <w:noProof/>
                <w:webHidden/>
              </w:rPr>
              <w:fldChar w:fldCharType="begin"/>
            </w:r>
            <w:r w:rsidR="00EA6E43" w:rsidRPr="003E4814">
              <w:rPr>
                <w:rFonts w:ascii="Calibri" w:hAnsi="Calibri" w:cs="Calibri"/>
                <w:noProof/>
                <w:webHidden/>
              </w:rPr>
              <w:instrText xml:space="preserve"> PAGEREF _Toc121494955 \h </w:instrText>
            </w:r>
            <w:r w:rsidR="00EA6E43" w:rsidRPr="003E4814">
              <w:rPr>
                <w:rFonts w:ascii="Calibri" w:hAnsi="Calibri" w:cs="Calibri"/>
                <w:noProof/>
                <w:webHidden/>
              </w:rPr>
            </w:r>
            <w:r w:rsidR="00EA6E43" w:rsidRPr="003E4814">
              <w:rPr>
                <w:rFonts w:ascii="Calibri" w:hAnsi="Calibri" w:cs="Calibri"/>
                <w:noProof/>
                <w:webHidden/>
              </w:rPr>
              <w:fldChar w:fldCharType="separate"/>
            </w:r>
            <w:r w:rsidR="009C34ED">
              <w:rPr>
                <w:rFonts w:ascii="Calibri" w:hAnsi="Calibri" w:cs="Calibri"/>
                <w:noProof/>
                <w:webHidden/>
              </w:rPr>
              <w:t>2</w:t>
            </w:r>
            <w:r w:rsidR="00EA6E43" w:rsidRPr="003E4814">
              <w:rPr>
                <w:rFonts w:ascii="Calibri" w:hAnsi="Calibri" w:cs="Calibri"/>
                <w:noProof/>
                <w:webHidden/>
              </w:rPr>
              <w:fldChar w:fldCharType="end"/>
            </w:r>
          </w:hyperlink>
        </w:p>
        <w:p w14:paraId="48BDBC2E" w14:textId="498A7EAA" w:rsidR="003E4814" w:rsidRPr="006F745C" w:rsidRDefault="00943B57" w:rsidP="006F745C">
          <w:pPr>
            <w:rPr>
              <w:rFonts w:ascii="Calibri" w:eastAsiaTheme="majorEastAsia" w:hAnsi="Calibri" w:cs="Calibri"/>
              <w:caps/>
              <w:color w:val="auto"/>
              <w:sz w:val="26"/>
              <w:szCs w:val="26"/>
            </w:rPr>
          </w:pPr>
          <w:r w:rsidRPr="003E4814">
            <w:rPr>
              <w:rFonts w:ascii="Calibri" w:hAnsi="Calibri" w:cs="Calibri"/>
              <w:b/>
              <w:bCs/>
              <w:noProof/>
            </w:rPr>
            <w:fldChar w:fldCharType="end"/>
          </w:r>
        </w:p>
      </w:sdtContent>
    </w:sdt>
    <w:bookmarkStart w:id="5" w:name="_Toc121494947" w:displacedByCustomXml="prev"/>
    <w:bookmarkStart w:id="6" w:name="_Toc54356744" w:displacedByCustomXml="prev"/>
    <w:p w14:paraId="02BF1B70" w14:textId="693768D6" w:rsidR="006F745C" w:rsidRDefault="006F745C" w:rsidP="006F745C"/>
    <w:p w14:paraId="4365585E" w14:textId="77777777" w:rsidR="004D3DA5" w:rsidRPr="006F745C" w:rsidRDefault="004D3DA5" w:rsidP="006F745C"/>
    <w:p w14:paraId="28472732" w14:textId="77777777" w:rsidR="006F745C" w:rsidRDefault="006F745C" w:rsidP="006F745C">
      <w:pPr>
        <w:pStyle w:val="Heading1"/>
      </w:pPr>
    </w:p>
    <w:p w14:paraId="6009A208" w14:textId="77777777" w:rsidR="009C34ED" w:rsidRDefault="009C34ED" w:rsidP="006F745C">
      <w:pPr>
        <w:pStyle w:val="Heading1"/>
      </w:pPr>
    </w:p>
    <w:p w14:paraId="3BC0BD4A" w14:textId="77777777" w:rsidR="009C34ED" w:rsidRDefault="009C34ED" w:rsidP="006F745C">
      <w:pPr>
        <w:pStyle w:val="Heading1"/>
      </w:pPr>
    </w:p>
    <w:p w14:paraId="596EF973" w14:textId="26AFA7AF" w:rsidR="00A05283" w:rsidRPr="006F745C" w:rsidRDefault="00297504" w:rsidP="006F745C">
      <w:pPr>
        <w:pStyle w:val="Heading1"/>
      </w:pPr>
      <w:r w:rsidRPr="006F745C">
        <w:t>OVERVIEW OF RETROSPECTIVE REVIEW</w:t>
      </w:r>
      <w:bookmarkEnd w:id="5"/>
      <w:bookmarkEnd w:id="0"/>
      <w:bookmarkEnd w:id="1"/>
      <w:bookmarkEnd w:id="2"/>
      <w:bookmarkEnd w:id="3"/>
      <w:bookmarkEnd w:id="4"/>
      <w:bookmarkEnd w:id="6"/>
    </w:p>
    <w:p w14:paraId="03738A68" w14:textId="0689F099" w:rsidR="00073F74" w:rsidRPr="003E4814" w:rsidRDefault="00145113" w:rsidP="002518CE">
      <w:pPr>
        <w:jc w:val="both"/>
        <w:rPr>
          <w:rFonts w:ascii="Calibri" w:hAnsi="Calibri" w:cs="Calibri"/>
        </w:rPr>
      </w:pPr>
      <w:r w:rsidRPr="003E4814">
        <w:rPr>
          <w:rFonts w:ascii="Calibri" w:hAnsi="Calibri" w:cs="Calibri"/>
        </w:rPr>
        <w:t xml:space="preserve">The process must be reasonably designed to assist in detecting and preventing violations of and achieving compliance </w:t>
      </w:r>
      <w:r w:rsidR="003E4814" w:rsidRPr="003E4814">
        <w:rPr>
          <w:rFonts w:ascii="Calibri" w:hAnsi="Calibri" w:cs="Calibri"/>
        </w:rPr>
        <w:t>with</w:t>
      </w:r>
      <w:r w:rsidRPr="003E4814">
        <w:rPr>
          <w:rFonts w:ascii="Calibri" w:hAnsi="Calibri" w:cs="Calibri"/>
        </w:rPr>
        <w:t xml:space="preserve"> the impartial conduct standards and the policies and procedures governing compliance with the PTE. </w:t>
      </w:r>
    </w:p>
    <w:p w14:paraId="02916C29" w14:textId="5736BC50" w:rsidR="00073F74" w:rsidRPr="003E4814" w:rsidRDefault="00073F74" w:rsidP="00612CD1">
      <w:pPr>
        <w:jc w:val="both"/>
        <w:rPr>
          <w:rFonts w:ascii="Calibri" w:hAnsi="Calibri" w:cs="Calibri"/>
        </w:rPr>
      </w:pPr>
      <w:r w:rsidRPr="003E4814">
        <w:rPr>
          <w:rFonts w:ascii="Calibri" w:hAnsi="Calibri" w:cs="Calibri"/>
        </w:rPr>
        <w:t xml:space="preserve">Our firm has created a process for investment advisers to recommend rollovers and transfers of IRAs from other firms that includes consideration of the investment adviser's services compared to the services that the IRA investor was receiving from the other firm. </w:t>
      </w:r>
    </w:p>
    <w:p w14:paraId="1FEF1319" w14:textId="77777777" w:rsidR="00073F74" w:rsidRPr="003E4814" w:rsidRDefault="00073F74" w:rsidP="00612CD1">
      <w:pPr>
        <w:jc w:val="both"/>
        <w:rPr>
          <w:rFonts w:ascii="Calibri" w:hAnsi="Calibri" w:cs="Calibri"/>
        </w:rPr>
      </w:pPr>
      <w:r w:rsidRPr="003E4814">
        <w:rPr>
          <w:rFonts w:ascii="Calibri" w:hAnsi="Calibri" w:cs="Calibri"/>
        </w:rPr>
        <w:t xml:space="preserve">Since an IRA transfer recommendation is considered a rollover recommendation, PTE 2020-02 requires that the IRA investor be given a written statement of the "specific reasons" why the IRA transfer is in the investor's best interest. </w:t>
      </w:r>
      <w:proofErr w:type="gramStart"/>
      <w:r w:rsidRPr="003E4814">
        <w:rPr>
          <w:rFonts w:ascii="Calibri" w:hAnsi="Calibri" w:cs="Calibri"/>
        </w:rPr>
        <w:t>In light of</w:t>
      </w:r>
      <w:proofErr w:type="gramEnd"/>
      <w:r w:rsidRPr="003E4814">
        <w:rPr>
          <w:rFonts w:ascii="Calibri" w:hAnsi="Calibri" w:cs="Calibri"/>
        </w:rPr>
        <w:t xml:space="preserve"> the language in the preamble, it would be advisable to include services in the analysis and why the rollover is in the best interest of the IRA investor. </w:t>
      </w:r>
    </w:p>
    <w:p w14:paraId="5001A550" w14:textId="2B8F5DCC" w:rsidR="00DD0BED" w:rsidRPr="003E4814" w:rsidRDefault="00073F74" w:rsidP="00612CD1">
      <w:pPr>
        <w:jc w:val="both"/>
        <w:rPr>
          <w:rFonts w:ascii="Calibri" w:hAnsi="Calibri" w:cs="Calibri"/>
        </w:rPr>
      </w:pPr>
      <w:r w:rsidRPr="003E4814">
        <w:rPr>
          <w:rFonts w:ascii="Calibri" w:hAnsi="Calibri" w:cs="Calibri"/>
        </w:rPr>
        <w:t>Costs are a part of any best interest analysis. The issue is not that the lower cost product or service is inherently better, but instead that, if the costs in the recommended course of action are higher, then the difference should be justifiable based on the needs, investment objectives, risk tolerance, and financial circumstances of the IRA investor (or in the words of the PTE, the "retirement investor").</w:t>
      </w:r>
    </w:p>
    <w:p w14:paraId="54D8D86B" w14:textId="0C86F7A2" w:rsidR="00073F74" w:rsidRPr="003E4814" w:rsidRDefault="00073F74" w:rsidP="00612CD1">
      <w:pPr>
        <w:jc w:val="both"/>
        <w:rPr>
          <w:rFonts w:ascii="Calibri" w:hAnsi="Calibri" w:cs="Calibri"/>
        </w:rPr>
      </w:pPr>
      <w:r w:rsidRPr="003E4814">
        <w:rPr>
          <w:rFonts w:ascii="Calibri" w:hAnsi="Calibri" w:cs="Calibri"/>
        </w:rPr>
        <w:t xml:space="preserve">Our firm's best practice would include our IARs documenting specific information about the IRA investors along with information stated above regarding a cost analysis.  </w:t>
      </w:r>
    </w:p>
    <w:p w14:paraId="1DF351CC" w14:textId="77777777" w:rsidR="00073F74" w:rsidRPr="003E4814" w:rsidRDefault="00073F74" w:rsidP="0054331B">
      <w:pPr>
        <w:pStyle w:val="ListParagraph"/>
        <w:numPr>
          <w:ilvl w:val="0"/>
          <w:numId w:val="17"/>
        </w:numPr>
        <w:jc w:val="both"/>
        <w:rPr>
          <w:rFonts w:ascii="Calibri" w:hAnsi="Calibri" w:cs="Calibri"/>
        </w:rPr>
      </w:pPr>
      <w:r w:rsidRPr="003E4814">
        <w:rPr>
          <w:rFonts w:ascii="Calibri" w:hAnsi="Calibri" w:cs="Calibri"/>
        </w:rPr>
        <w:t xml:space="preserve">Investment objectives, </w:t>
      </w:r>
    </w:p>
    <w:p w14:paraId="1A95B92E" w14:textId="77777777" w:rsidR="00073F74" w:rsidRPr="003E4814" w:rsidRDefault="00073F74" w:rsidP="0054331B">
      <w:pPr>
        <w:pStyle w:val="ListParagraph"/>
        <w:numPr>
          <w:ilvl w:val="0"/>
          <w:numId w:val="17"/>
        </w:numPr>
        <w:jc w:val="both"/>
        <w:rPr>
          <w:rFonts w:ascii="Calibri" w:hAnsi="Calibri" w:cs="Calibri"/>
        </w:rPr>
      </w:pPr>
      <w:r w:rsidRPr="003E4814">
        <w:rPr>
          <w:rFonts w:ascii="Calibri" w:hAnsi="Calibri" w:cs="Calibri"/>
        </w:rPr>
        <w:t xml:space="preserve">Risk tolerance, </w:t>
      </w:r>
    </w:p>
    <w:p w14:paraId="7CEDEAC8" w14:textId="77777777" w:rsidR="00073F74" w:rsidRPr="003E4814" w:rsidRDefault="00073F74" w:rsidP="0054331B">
      <w:pPr>
        <w:pStyle w:val="ListParagraph"/>
        <w:numPr>
          <w:ilvl w:val="0"/>
          <w:numId w:val="17"/>
        </w:numPr>
        <w:jc w:val="both"/>
        <w:rPr>
          <w:rFonts w:ascii="Calibri" w:hAnsi="Calibri" w:cs="Calibri"/>
        </w:rPr>
      </w:pPr>
      <w:r w:rsidRPr="003E4814">
        <w:rPr>
          <w:rFonts w:ascii="Calibri" w:hAnsi="Calibri" w:cs="Calibri"/>
        </w:rPr>
        <w:t xml:space="preserve">Financial circumstances, and </w:t>
      </w:r>
    </w:p>
    <w:p w14:paraId="178A7870" w14:textId="34E5EAC9" w:rsidR="00180314" w:rsidRPr="003E4814" w:rsidRDefault="00073F74" w:rsidP="00612CD1">
      <w:pPr>
        <w:pStyle w:val="ListParagraph"/>
        <w:numPr>
          <w:ilvl w:val="0"/>
          <w:numId w:val="17"/>
        </w:numPr>
        <w:jc w:val="both"/>
        <w:rPr>
          <w:rFonts w:ascii="Calibri" w:hAnsi="Calibri" w:cs="Calibri"/>
        </w:rPr>
      </w:pPr>
      <w:r w:rsidRPr="003E4814">
        <w:rPr>
          <w:rFonts w:ascii="Calibri" w:hAnsi="Calibri" w:cs="Calibri"/>
        </w:rPr>
        <w:t xml:space="preserve">Financial needs. </w:t>
      </w:r>
    </w:p>
    <w:p w14:paraId="16869E25" w14:textId="0285A243" w:rsidR="00180314" w:rsidRPr="003E4814" w:rsidRDefault="002518CE" w:rsidP="00612CD1">
      <w:pPr>
        <w:jc w:val="both"/>
        <w:rPr>
          <w:rFonts w:ascii="Calibri" w:hAnsi="Calibri" w:cs="Calibri"/>
        </w:rPr>
      </w:pPr>
      <w:r w:rsidRPr="003E4814">
        <w:rPr>
          <w:rFonts w:ascii="Calibri" w:hAnsi="Calibri" w:cs="Calibri"/>
        </w:rPr>
        <w:t>O</w:t>
      </w:r>
      <w:r w:rsidR="00073F74" w:rsidRPr="003E4814">
        <w:rPr>
          <w:rFonts w:ascii="Calibri" w:hAnsi="Calibri" w:cs="Calibri"/>
        </w:rPr>
        <w:t>ur firm has developed a process that complies with the conditions of the PTE. Well-considered processes will support the requirement to provide specific reasons to the IRA investor and satisfy the mitigation required under the PTE.</w:t>
      </w:r>
    </w:p>
    <w:p w14:paraId="04725D81" w14:textId="6409F2AA" w:rsidR="00073F74" w:rsidRPr="003E4814" w:rsidRDefault="00073F74" w:rsidP="00612CD1">
      <w:pPr>
        <w:jc w:val="both"/>
        <w:rPr>
          <w:rFonts w:ascii="Calibri" w:hAnsi="Calibri" w:cs="Calibri"/>
        </w:rPr>
      </w:pPr>
      <w:r w:rsidRPr="003E4814">
        <w:rPr>
          <w:rFonts w:ascii="Calibri" w:hAnsi="Calibri" w:cs="Calibri"/>
        </w:rPr>
        <w:t xml:space="preserve">Below are the conditions outlined </w:t>
      </w:r>
      <w:r w:rsidR="008B2B26" w:rsidRPr="003E4814">
        <w:rPr>
          <w:rFonts w:ascii="Calibri" w:hAnsi="Calibri" w:cs="Calibri"/>
        </w:rPr>
        <w:t>in</w:t>
      </w:r>
      <w:r w:rsidRPr="003E4814">
        <w:rPr>
          <w:rFonts w:ascii="Calibri" w:hAnsi="Calibri" w:cs="Calibri"/>
        </w:rPr>
        <w:t xml:space="preserve"> the PTE 2020-02:</w:t>
      </w:r>
    </w:p>
    <w:p w14:paraId="3279DB88" w14:textId="77777777" w:rsidR="00073F74" w:rsidRPr="003E4814" w:rsidRDefault="00073F74" w:rsidP="0054331B">
      <w:pPr>
        <w:pStyle w:val="ListParagraph"/>
        <w:numPr>
          <w:ilvl w:val="0"/>
          <w:numId w:val="18"/>
        </w:numPr>
        <w:jc w:val="both"/>
        <w:rPr>
          <w:rFonts w:ascii="Calibri" w:hAnsi="Calibri" w:cs="Calibri"/>
        </w:rPr>
      </w:pPr>
      <w:r w:rsidRPr="003E4814">
        <w:rPr>
          <w:rFonts w:ascii="Calibri" w:hAnsi="Calibri" w:cs="Calibri"/>
        </w:rPr>
        <w:t>Acknowledge their fiduciary status in writing,</w:t>
      </w:r>
    </w:p>
    <w:p w14:paraId="07E7B6B1" w14:textId="77777777" w:rsidR="00073F74" w:rsidRPr="003E4814" w:rsidRDefault="00073F74" w:rsidP="0054331B">
      <w:pPr>
        <w:pStyle w:val="ListParagraph"/>
        <w:numPr>
          <w:ilvl w:val="0"/>
          <w:numId w:val="18"/>
        </w:numPr>
        <w:jc w:val="both"/>
        <w:rPr>
          <w:rFonts w:ascii="Calibri" w:hAnsi="Calibri" w:cs="Calibri"/>
        </w:rPr>
      </w:pPr>
      <w:r w:rsidRPr="003E4814">
        <w:rPr>
          <w:rFonts w:ascii="Calibri" w:hAnsi="Calibri" w:cs="Calibri"/>
        </w:rPr>
        <w:t>Disclose their services and material conflicts of interest,</w:t>
      </w:r>
    </w:p>
    <w:p w14:paraId="5F586650" w14:textId="77777777" w:rsidR="00073F74" w:rsidRPr="003E4814" w:rsidRDefault="00073F74" w:rsidP="008B2B26">
      <w:pPr>
        <w:pStyle w:val="ListParagraph"/>
        <w:numPr>
          <w:ilvl w:val="0"/>
          <w:numId w:val="18"/>
        </w:numPr>
        <w:jc w:val="both"/>
        <w:rPr>
          <w:rFonts w:ascii="Calibri" w:hAnsi="Calibri" w:cs="Calibri"/>
        </w:rPr>
      </w:pPr>
      <w:r w:rsidRPr="003E4814">
        <w:rPr>
          <w:rFonts w:ascii="Calibri" w:hAnsi="Calibri" w:cs="Calibri"/>
        </w:rPr>
        <w:t>Adhere to Impartial Conduct Standards requiring that:</w:t>
      </w:r>
    </w:p>
    <w:p w14:paraId="5D59E5E0" w14:textId="77777777" w:rsidR="00073F74" w:rsidRPr="003E4814" w:rsidRDefault="00073F74" w:rsidP="008B2B26">
      <w:pPr>
        <w:pStyle w:val="ListParagraph"/>
        <w:numPr>
          <w:ilvl w:val="0"/>
          <w:numId w:val="18"/>
        </w:numPr>
        <w:jc w:val="both"/>
        <w:rPr>
          <w:rFonts w:ascii="Calibri" w:hAnsi="Calibri" w:cs="Calibri"/>
        </w:rPr>
      </w:pPr>
      <w:r w:rsidRPr="003E4814">
        <w:rPr>
          <w:rFonts w:ascii="Calibri" w:hAnsi="Calibri" w:cs="Calibri"/>
        </w:rPr>
        <w:t>Investigate and evaluate investments, provide advice, and exercise sound judgment in the same way that knowledgeable and impartial professionals would (i.e., the recommendations must be “prudent”),</w:t>
      </w:r>
    </w:p>
    <w:p w14:paraId="5CD4A1E8" w14:textId="77777777" w:rsidR="00073F74" w:rsidRPr="003E4814" w:rsidRDefault="00073F74" w:rsidP="008B2B26">
      <w:pPr>
        <w:pStyle w:val="ListParagraph"/>
        <w:numPr>
          <w:ilvl w:val="0"/>
          <w:numId w:val="18"/>
        </w:numPr>
        <w:jc w:val="both"/>
        <w:rPr>
          <w:rFonts w:ascii="Calibri" w:hAnsi="Calibri" w:cs="Calibri"/>
        </w:rPr>
      </w:pPr>
      <w:r w:rsidRPr="003E4814">
        <w:rPr>
          <w:rFonts w:ascii="Calibri" w:hAnsi="Calibri" w:cs="Calibri"/>
        </w:rPr>
        <w:t>Act with undivided loyalty to retirement investors when making recommendations (in other words, our firm must never place our interests ahead of the interests of the retirement investor or subordinate the retirement investor's interests to their own),</w:t>
      </w:r>
    </w:p>
    <w:p w14:paraId="645431D2" w14:textId="77777777" w:rsidR="00073F74" w:rsidRPr="003E4814" w:rsidRDefault="00073F74" w:rsidP="008B2B26">
      <w:pPr>
        <w:pStyle w:val="ListParagraph"/>
        <w:numPr>
          <w:ilvl w:val="0"/>
          <w:numId w:val="18"/>
        </w:numPr>
        <w:jc w:val="both"/>
        <w:rPr>
          <w:rFonts w:ascii="Calibri" w:hAnsi="Calibri" w:cs="Calibri"/>
        </w:rPr>
      </w:pPr>
      <w:r w:rsidRPr="003E4814">
        <w:rPr>
          <w:rFonts w:ascii="Calibri" w:hAnsi="Calibri" w:cs="Calibri"/>
        </w:rPr>
        <w:lastRenderedPageBreak/>
        <w:t>Charge no more than reasonable compensation and comply with federal securities laws regarding "best execution" and</w:t>
      </w:r>
    </w:p>
    <w:p w14:paraId="0D083EC0" w14:textId="77777777" w:rsidR="00073F74" w:rsidRPr="003E4814" w:rsidRDefault="00073F74" w:rsidP="008B2B26">
      <w:pPr>
        <w:pStyle w:val="ListParagraph"/>
        <w:numPr>
          <w:ilvl w:val="0"/>
          <w:numId w:val="18"/>
        </w:numPr>
        <w:jc w:val="both"/>
        <w:rPr>
          <w:rFonts w:ascii="Calibri" w:hAnsi="Calibri" w:cs="Calibri"/>
        </w:rPr>
      </w:pPr>
      <w:r w:rsidRPr="003E4814">
        <w:rPr>
          <w:rFonts w:ascii="Calibri" w:hAnsi="Calibri" w:cs="Calibri"/>
        </w:rPr>
        <w:t>Avoid making misleading statements about investment transactions and other relevant matters,</w:t>
      </w:r>
    </w:p>
    <w:p w14:paraId="36E1E8A5" w14:textId="5E5EAD21" w:rsidR="00073F74" w:rsidRPr="003E4814" w:rsidRDefault="00073F74" w:rsidP="00612CD1">
      <w:pPr>
        <w:pStyle w:val="ListParagraph"/>
        <w:numPr>
          <w:ilvl w:val="0"/>
          <w:numId w:val="18"/>
        </w:numPr>
        <w:jc w:val="both"/>
        <w:rPr>
          <w:rFonts w:ascii="Calibri" w:hAnsi="Calibri" w:cs="Calibri"/>
        </w:rPr>
      </w:pPr>
      <w:r w:rsidRPr="003E4814">
        <w:rPr>
          <w:rFonts w:ascii="Calibri" w:hAnsi="Calibri" w:cs="Calibri"/>
        </w:rPr>
        <w:t>Adopt policies and procedures prudently designed to ensure compliance with the Impartial</w:t>
      </w:r>
      <w:r w:rsidR="008B2B26" w:rsidRPr="003E4814">
        <w:rPr>
          <w:rFonts w:ascii="Calibri" w:hAnsi="Calibri" w:cs="Calibri"/>
        </w:rPr>
        <w:t xml:space="preserve"> </w:t>
      </w:r>
      <w:r w:rsidRPr="003E4814">
        <w:rPr>
          <w:rFonts w:ascii="Calibri" w:hAnsi="Calibri" w:cs="Calibri"/>
        </w:rPr>
        <w:t>Conduct Standards and mitigate conflicts of interest that could otherwise cause violations of those standards</w:t>
      </w:r>
      <w:r w:rsidR="003C33D3" w:rsidRPr="003E4814">
        <w:rPr>
          <w:rFonts w:ascii="Calibri" w:hAnsi="Calibri" w:cs="Calibri"/>
        </w:rPr>
        <w:t>,</w:t>
      </w:r>
    </w:p>
    <w:p w14:paraId="13A6D4D1" w14:textId="77777777" w:rsidR="00073F74" w:rsidRPr="003E4814" w:rsidRDefault="00073F74" w:rsidP="008B2B26">
      <w:pPr>
        <w:pStyle w:val="ListParagraph"/>
        <w:numPr>
          <w:ilvl w:val="0"/>
          <w:numId w:val="18"/>
        </w:numPr>
        <w:jc w:val="both"/>
        <w:rPr>
          <w:rFonts w:ascii="Calibri" w:hAnsi="Calibri" w:cs="Calibri"/>
        </w:rPr>
      </w:pPr>
      <w:r w:rsidRPr="003E4814">
        <w:rPr>
          <w:rFonts w:ascii="Calibri" w:hAnsi="Calibri" w:cs="Calibri"/>
        </w:rPr>
        <w:t>Document and disclose the specific reasons that any rollover recommendation is in the retirement investor’s best interest; and</w:t>
      </w:r>
    </w:p>
    <w:p w14:paraId="023F055C" w14:textId="77777777" w:rsidR="00073F74" w:rsidRDefault="00073F74" w:rsidP="008B2B26">
      <w:pPr>
        <w:pStyle w:val="ListParagraph"/>
        <w:numPr>
          <w:ilvl w:val="0"/>
          <w:numId w:val="18"/>
        </w:numPr>
        <w:jc w:val="both"/>
        <w:rPr>
          <w:rFonts w:ascii="Calibri" w:hAnsi="Calibri" w:cs="Calibri"/>
        </w:rPr>
      </w:pPr>
      <w:r w:rsidRPr="003E4814">
        <w:rPr>
          <w:rFonts w:ascii="Calibri" w:hAnsi="Calibri" w:cs="Calibri"/>
        </w:rPr>
        <w:t>Conduct an annual retrospective compliance review.</w:t>
      </w:r>
    </w:p>
    <w:p w14:paraId="43D235B3" w14:textId="77777777" w:rsidR="006F745C" w:rsidRPr="003E4814" w:rsidRDefault="006F745C" w:rsidP="006F745C">
      <w:pPr>
        <w:pStyle w:val="ListParagraph"/>
        <w:jc w:val="both"/>
        <w:rPr>
          <w:rFonts w:ascii="Calibri" w:hAnsi="Calibri" w:cs="Calibri"/>
        </w:rPr>
      </w:pPr>
    </w:p>
    <w:p w14:paraId="07ECF808" w14:textId="42A33FED" w:rsidR="00F42993" w:rsidRPr="003E4814" w:rsidRDefault="00297504" w:rsidP="006F745C">
      <w:pPr>
        <w:pStyle w:val="Heading1"/>
      </w:pPr>
      <w:bookmarkStart w:id="7" w:name="_Toc121494948"/>
      <w:r w:rsidRPr="003E4814">
        <w:t xml:space="preserve">Steps to Adhere to the PTE </w:t>
      </w:r>
      <w:bookmarkEnd w:id="7"/>
    </w:p>
    <w:p w14:paraId="4C57FC1C" w14:textId="55D0DE51" w:rsidR="003E4814" w:rsidRPr="003E4814" w:rsidRDefault="00073F74" w:rsidP="003E4814">
      <w:pPr>
        <w:rPr>
          <w:rFonts w:ascii="Calibri" w:hAnsi="Calibri" w:cs="Calibri"/>
          <w:color w:val="auto"/>
        </w:rPr>
      </w:pPr>
      <w:r w:rsidRPr="003E4814">
        <w:rPr>
          <w:rFonts w:ascii="Calibri" w:hAnsi="Calibri" w:cs="Calibri"/>
          <w:color w:val="auto"/>
        </w:rPr>
        <w:t>Our firm's efforts in complying with the following conditions above include</w:t>
      </w:r>
      <w:r w:rsidR="005013CE" w:rsidRPr="003E4814">
        <w:rPr>
          <w:rFonts w:ascii="Calibri" w:hAnsi="Calibri" w:cs="Calibri"/>
          <w:color w:val="auto"/>
        </w:rPr>
        <w:t>s</w:t>
      </w:r>
      <w:r w:rsidR="003E4814" w:rsidRPr="003E4814">
        <w:rPr>
          <w:rFonts w:ascii="Calibri" w:hAnsi="Calibri" w:cs="Calibri"/>
          <w:color w:val="auto"/>
        </w:rPr>
        <w:t>:</w:t>
      </w:r>
    </w:p>
    <w:p w14:paraId="6742A3A6" w14:textId="74DFE4C3" w:rsidR="00073F74" w:rsidRPr="003E4814" w:rsidRDefault="00073F74" w:rsidP="003C33D3">
      <w:pPr>
        <w:pStyle w:val="ListParagraph"/>
        <w:numPr>
          <w:ilvl w:val="0"/>
          <w:numId w:val="25"/>
        </w:numPr>
        <w:rPr>
          <w:rFonts w:ascii="Calibri" w:hAnsi="Calibri" w:cs="Calibri"/>
        </w:rPr>
      </w:pPr>
      <w:r w:rsidRPr="003E4814">
        <w:rPr>
          <w:rFonts w:ascii="Calibri" w:hAnsi="Calibri" w:cs="Calibri"/>
        </w:rPr>
        <w:t>Adopted and Tailored Policies and Procedures in Q4 2021</w:t>
      </w:r>
      <w:r w:rsidR="00644BAE" w:rsidRPr="003E4814">
        <w:rPr>
          <w:rFonts w:ascii="Calibri" w:hAnsi="Calibri" w:cs="Calibri"/>
        </w:rPr>
        <w:t>/Q1 2022</w:t>
      </w:r>
      <w:r w:rsidRPr="003E4814">
        <w:rPr>
          <w:rFonts w:ascii="Calibri" w:hAnsi="Calibri" w:cs="Calibri"/>
        </w:rPr>
        <w:t xml:space="preserve">.  </w:t>
      </w:r>
    </w:p>
    <w:p w14:paraId="028D0EAB" w14:textId="5627E3A0" w:rsidR="00073F74" w:rsidRPr="003E4814" w:rsidRDefault="00073F74" w:rsidP="003C33D3">
      <w:pPr>
        <w:pStyle w:val="ListParagraph"/>
        <w:numPr>
          <w:ilvl w:val="0"/>
          <w:numId w:val="25"/>
        </w:numPr>
        <w:rPr>
          <w:rFonts w:ascii="Calibri" w:hAnsi="Calibri" w:cs="Calibri"/>
        </w:rPr>
      </w:pPr>
      <w:r w:rsidRPr="003E4814">
        <w:rPr>
          <w:rFonts w:ascii="Calibri" w:hAnsi="Calibri" w:cs="Calibri"/>
        </w:rPr>
        <w:t>Developed a Rollover Analysis Form to use for our documentation of rationale and fiduciary status</w:t>
      </w:r>
    </w:p>
    <w:p w14:paraId="78787728" w14:textId="77777777" w:rsidR="00073F74" w:rsidRPr="003E4814" w:rsidRDefault="00073F74" w:rsidP="003C33D3">
      <w:pPr>
        <w:pStyle w:val="ListParagraph"/>
        <w:numPr>
          <w:ilvl w:val="0"/>
          <w:numId w:val="25"/>
        </w:numPr>
        <w:rPr>
          <w:rFonts w:ascii="Calibri" w:hAnsi="Calibri" w:cs="Calibri"/>
        </w:rPr>
      </w:pPr>
      <w:r w:rsidRPr="003E4814">
        <w:rPr>
          <w:rFonts w:ascii="Calibri" w:hAnsi="Calibri" w:cs="Calibri"/>
        </w:rPr>
        <w:t>Continue to obtain Financial Profile information for our clients.</w:t>
      </w:r>
    </w:p>
    <w:p w14:paraId="40802CD9" w14:textId="50D4DB1F" w:rsidR="00073F74" w:rsidRDefault="00073F74" w:rsidP="003C33D3">
      <w:pPr>
        <w:pStyle w:val="ListParagraph"/>
        <w:numPr>
          <w:ilvl w:val="0"/>
          <w:numId w:val="25"/>
        </w:numPr>
        <w:rPr>
          <w:rFonts w:ascii="Calibri" w:hAnsi="Calibri" w:cs="Calibri"/>
        </w:rPr>
      </w:pPr>
      <w:r w:rsidRPr="003E4814">
        <w:rPr>
          <w:rFonts w:ascii="Calibri" w:hAnsi="Calibri" w:cs="Calibri"/>
        </w:rPr>
        <w:t>For Q4 2022 – our firm will review the rollovers and document th</w:t>
      </w:r>
      <w:r w:rsidR="00644BAE" w:rsidRPr="003E4814">
        <w:rPr>
          <w:rFonts w:ascii="Calibri" w:hAnsi="Calibri" w:cs="Calibri"/>
        </w:rPr>
        <w:t>is</w:t>
      </w:r>
      <w:r w:rsidRPr="003E4814">
        <w:rPr>
          <w:rFonts w:ascii="Calibri" w:hAnsi="Calibri" w:cs="Calibri"/>
        </w:rPr>
        <w:t xml:space="preserve"> Review for our Files. </w:t>
      </w:r>
    </w:p>
    <w:p w14:paraId="593DA475" w14:textId="77777777" w:rsidR="006F745C" w:rsidRPr="003E4814" w:rsidRDefault="006F745C" w:rsidP="006F745C">
      <w:pPr>
        <w:pStyle w:val="ListParagraph"/>
        <w:rPr>
          <w:rFonts w:ascii="Calibri" w:hAnsi="Calibri" w:cs="Calibri"/>
        </w:rPr>
      </w:pPr>
    </w:p>
    <w:p w14:paraId="56AD400A" w14:textId="4E6D343F" w:rsidR="009D5D75" w:rsidRPr="003E4814" w:rsidRDefault="009D5D75" w:rsidP="006F745C">
      <w:pPr>
        <w:pStyle w:val="Heading1"/>
      </w:pPr>
      <w:bookmarkStart w:id="8" w:name="_Toc121494949"/>
      <w:r w:rsidRPr="003E4814">
        <w:t>Review of Policies and Procedures</w:t>
      </w:r>
      <w:bookmarkEnd w:id="8"/>
    </w:p>
    <w:p w14:paraId="42C34C1E" w14:textId="054A1A63" w:rsidR="00A51E58" w:rsidRDefault="003B2BC0" w:rsidP="00612CD1">
      <w:pPr>
        <w:spacing w:before="0" w:after="0" w:line="240" w:lineRule="auto"/>
        <w:jc w:val="both"/>
        <w:rPr>
          <w:rFonts w:ascii="Calibri" w:hAnsi="Calibri" w:cs="Calibri"/>
          <w:i/>
          <w:iCs/>
          <w:color w:val="auto"/>
        </w:rPr>
      </w:pPr>
      <w:r w:rsidRPr="003E4814">
        <w:rPr>
          <w:rFonts w:ascii="Calibri" w:hAnsi="Calibri" w:cs="Calibri"/>
          <w:i/>
          <w:iCs/>
          <w:color w:val="auto"/>
          <w:highlight w:val="yellow"/>
        </w:rPr>
        <w:t xml:space="preserve">[Summarize </w:t>
      </w:r>
      <w:r w:rsidR="004A1291" w:rsidRPr="003E4814">
        <w:rPr>
          <w:rFonts w:ascii="Calibri" w:hAnsi="Calibri" w:cs="Calibri"/>
          <w:i/>
          <w:iCs/>
          <w:color w:val="auto"/>
          <w:highlight w:val="yellow"/>
        </w:rPr>
        <w:t xml:space="preserve">any updates to policies and procedures, if warranted based on your Review.  </w:t>
      </w:r>
      <w:r w:rsidR="009D5D75" w:rsidRPr="003E4814">
        <w:rPr>
          <w:rFonts w:ascii="Calibri" w:hAnsi="Calibri" w:cs="Calibri"/>
          <w:i/>
          <w:iCs/>
          <w:color w:val="auto"/>
          <w:highlight w:val="yellow"/>
        </w:rPr>
        <w:t>Does</w:t>
      </w:r>
      <w:r w:rsidR="00A51E58" w:rsidRPr="003E4814">
        <w:rPr>
          <w:rFonts w:ascii="Calibri" w:hAnsi="Calibri" w:cs="Calibri"/>
          <w:i/>
          <w:iCs/>
          <w:color w:val="auto"/>
          <w:highlight w:val="yellow"/>
        </w:rPr>
        <w:t xml:space="preserve"> </w:t>
      </w:r>
      <w:r w:rsidR="009D5D75" w:rsidRPr="003E4814">
        <w:rPr>
          <w:rFonts w:ascii="Calibri" w:hAnsi="Calibri" w:cs="Calibri"/>
          <w:i/>
          <w:iCs/>
          <w:color w:val="auto"/>
          <w:highlight w:val="yellow"/>
        </w:rPr>
        <w:t>the scope of the policies appear to be reasonably designed and effective</w:t>
      </w:r>
      <w:r w:rsidR="004A1291" w:rsidRPr="003E4814">
        <w:rPr>
          <w:rFonts w:ascii="Calibri" w:hAnsi="Calibri" w:cs="Calibri"/>
          <w:i/>
          <w:iCs/>
          <w:color w:val="auto"/>
          <w:highlight w:val="yellow"/>
        </w:rPr>
        <w:t>?]</w:t>
      </w:r>
    </w:p>
    <w:p w14:paraId="3CABC813" w14:textId="77777777" w:rsidR="006F745C" w:rsidRDefault="006F745C" w:rsidP="00612CD1">
      <w:pPr>
        <w:spacing w:before="0" w:after="0" w:line="240" w:lineRule="auto"/>
        <w:jc w:val="both"/>
        <w:rPr>
          <w:rFonts w:ascii="Calibri" w:hAnsi="Calibri" w:cs="Calibri"/>
          <w:i/>
          <w:iCs/>
          <w:color w:val="auto"/>
        </w:rPr>
      </w:pPr>
    </w:p>
    <w:p w14:paraId="2CF0BBEE" w14:textId="77777777" w:rsidR="006F745C" w:rsidRPr="003E4814" w:rsidRDefault="006F745C" w:rsidP="00612CD1">
      <w:pPr>
        <w:spacing w:before="0" w:after="0" w:line="240" w:lineRule="auto"/>
        <w:jc w:val="both"/>
        <w:rPr>
          <w:rFonts w:ascii="Calibri" w:hAnsi="Calibri" w:cs="Calibri"/>
          <w:color w:val="auto"/>
        </w:rPr>
      </w:pPr>
    </w:p>
    <w:p w14:paraId="39FEC85F" w14:textId="7EDECDFC" w:rsidR="00EB226C" w:rsidRPr="003E4814" w:rsidRDefault="00EB226C" w:rsidP="006F745C">
      <w:pPr>
        <w:pStyle w:val="Heading1"/>
      </w:pPr>
      <w:bookmarkStart w:id="9" w:name="_Toc121494950"/>
      <w:r w:rsidRPr="003E4814">
        <w:t xml:space="preserve">Review of Best </w:t>
      </w:r>
      <w:r w:rsidR="002718B2" w:rsidRPr="003E4814">
        <w:t>Interest Rationale</w:t>
      </w:r>
      <w:bookmarkEnd w:id="9"/>
    </w:p>
    <w:p w14:paraId="555B8150" w14:textId="592890D6" w:rsidR="00FF643F" w:rsidRPr="001F397B" w:rsidRDefault="001F397B" w:rsidP="003C33D3">
      <w:pPr>
        <w:tabs>
          <w:tab w:val="left" w:pos="7920"/>
        </w:tabs>
        <w:spacing w:before="0" w:after="0" w:line="240" w:lineRule="auto"/>
        <w:ind w:right="720"/>
        <w:jc w:val="both"/>
        <w:rPr>
          <w:rFonts w:ascii="Calibri" w:hAnsi="Calibri" w:cs="Calibri"/>
          <w:i/>
          <w:iCs/>
          <w:color w:val="auto"/>
        </w:rPr>
      </w:pPr>
      <w:r w:rsidRPr="001F397B">
        <w:rPr>
          <w:rFonts w:ascii="Calibri" w:hAnsi="Calibri" w:cs="Calibri"/>
          <w:i/>
          <w:iCs/>
          <w:color w:val="auto"/>
          <w:highlight w:val="yellow"/>
        </w:rPr>
        <w:t>[</w:t>
      </w:r>
      <w:r w:rsidR="002718B2" w:rsidRPr="001F397B">
        <w:rPr>
          <w:rFonts w:ascii="Calibri" w:hAnsi="Calibri" w:cs="Calibri"/>
          <w:i/>
          <w:iCs/>
          <w:color w:val="auto"/>
          <w:highlight w:val="yellow"/>
        </w:rPr>
        <w:t xml:space="preserve">Summarize what </w:t>
      </w:r>
      <w:r w:rsidR="009D5D75" w:rsidRPr="001F397B">
        <w:rPr>
          <w:rFonts w:ascii="Calibri" w:hAnsi="Calibri" w:cs="Calibri"/>
          <w:i/>
          <w:iCs/>
          <w:color w:val="auto"/>
          <w:highlight w:val="yellow"/>
        </w:rPr>
        <w:t xml:space="preserve">factors </w:t>
      </w:r>
      <w:r w:rsidR="002718B2" w:rsidRPr="001F397B">
        <w:rPr>
          <w:rFonts w:ascii="Calibri" w:hAnsi="Calibri" w:cs="Calibri"/>
          <w:i/>
          <w:iCs/>
          <w:color w:val="auto"/>
          <w:highlight w:val="yellow"/>
        </w:rPr>
        <w:t>the firm and its</w:t>
      </w:r>
      <w:r w:rsidR="00FF643F" w:rsidRPr="001F397B">
        <w:rPr>
          <w:rFonts w:ascii="Calibri" w:hAnsi="Calibri" w:cs="Calibri"/>
          <w:i/>
          <w:iCs/>
          <w:color w:val="auto"/>
          <w:highlight w:val="yellow"/>
        </w:rPr>
        <w:t xml:space="preserve"> </w:t>
      </w:r>
      <w:r w:rsidR="009D5D75" w:rsidRPr="001F397B">
        <w:rPr>
          <w:rFonts w:ascii="Calibri" w:hAnsi="Calibri" w:cs="Calibri"/>
          <w:i/>
          <w:iCs/>
          <w:color w:val="auto"/>
          <w:highlight w:val="yellow"/>
        </w:rPr>
        <w:t>investment professionals consider and document in their disclosure of the reasons that a rollover</w:t>
      </w:r>
      <w:r w:rsidR="00145113" w:rsidRPr="001F397B">
        <w:rPr>
          <w:rFonts w:ascii="Calibri" w:hAnsi="Calibri" w:cs="Calibri"/>
          <w:i/>
          <w:iCs/>
          <w:color w:val="auto"/>
          <w:highlight w:val="yellow"/>
        </w:rPr>
        <w:t xml:space="preserve"> </w:t>
      </w:r>
      <w:r w:rsidR="009D5D75" w:rsidRPr="001F397B">
        <w:rPr>
          <w:rFonts w:ascii="Calibri" w:hAnsi="Calibri" w:cs="Calibri"/>
          <w:i/>
          <w:iCs/>
          <w:color w:val="auto"/>
          <w:highlight w:val="yellow"/>
        </w:rPr>
        <w:t>recommendation is in the retirement investor’s best interest?”</w:t>
      </w:r>
      <w:r w:rsidRPr="001F397B">
        <w:rPr>
          <w:rFonts w:ascii="Calibri" w:hAnsi="Calibri" w:cs="Calibri"/>
          <w:i/>
          <w:iCs/>
          <w:color w:val="auto"/>
        </w:rPr>
        <w:t>]</w:t>
      </w:r>
    </w:p>
    <w:p w14:paraId="1DFB385D" w14:textId="77777777" w:rsidR="006F745C" w:rsidRDefault="006F745C" w:rsidP="003C33D3">
      <w:pPr>
        <w:tabs>
          <w:tab w:val="left" w:pos="7920"/>
        </w:tabs>
        <w:spacing w:before="0" w:after="0" w:line="240" w:lineRule="auto"/>
        <w:ind w:right="720"/>
        <w:jc w:val="both"/>
        <w:rPr>
          <w:rFonts w:ascii="Calibri" w:hAnsi="Calibri" w:cs="Calibri"/>
          <w:color w:val="auto"/>
        </w:rPr>
      </w:pPr>
    </w:p>
    <w:p w14:paraId="15B5951C" w14:textId="77777777" w:rsidR="006F745C" w:rsidRPr="003E4814" w:rsidRDefault="006F745C" w:rsidP="003C33D3">
      <w:pPr>
        <w:tabs>
          <w:tab w:val="left" w:pos="7920"/>
        </w:tabs>
        <w:spacing w:before="0" w:after="0" w:line="240" w:lineRule="auto"/>
        <w:ind w:right="720"/>
        <w:jc w:val="both"/>
        <w:rPr>
          <w:rFonts w:ascii="Calibri" w:hAnsi="Calibri" w:cs="Calibri"/>
          <w:color w:val="auto"/>
        </w:rPr>
      </w:pPr>
    </w:p>
    <w:p w14:paraId="612D0702" w14:textId="7FB804E2" w:rsidR="009D5D75" w:rsidRPr="003E4814" w:rsidRDefault="009D5D75" w:rsidP="006F745C">
      <w:pPr>
        <w:pStyle w:val="Heading1"/>
      </w:pPr>
      <w:bookmarkStart w:id="10" w:name="_Toc121494953"/>
      <w:r w:rsidRPr="003E4814">
        <w:t>Testing</w:t>
      </w:r>
      <w:r w:rsidR="00EA6E43" w:rsidRPr="003E4814">
        <w:t xml:space="preserve"> Process and Results</w:t>
      </w:r>
      <w:bookmarkEnd w:id="10"/>
    </w:p>
    <w:p w14:paraId="2D6610C2" w14:textId="0C342A20" w:rsidR="00FC792E" w:rsidRPr="003E4814" w:rsidRDefault="001F397B" w:rsidP="003C33D3">
      <w:pPr>
        <w:ind w:right="720"/>
        <w:jc w:val="both"/>
        <w:rPr>
          <w:rFonts w:ascii="Calibri" w:hAnsi="Calibri" w:cs="Calibri"/>
          <w:i/>
          <w:iCs/>
          <w:color w:val="auto"/>
        </w:rPr>
      </w:pPr>
      <w:r>
        <w:rPr>
          <w:rFonts w:ascii="Calibri" w:hAnsi="Calibri" w:cs="Calibri"/>
          <w:i/>
          <w:iCs/>
          <w:color w:val="auto"/>
          <w:highlight w:val="yellow"/>
        </w:rPr>
        <w:t>[</w:t>
      </w:r>
      <w:r w:rsidR="00FC792E" w:rsidRPr="003E4814">
        <w:rPr>
          <w:rFonts w:ascii="Calibri" w:hAnsi="Calibri" w:cs="Calibri"/>
          <w:i/>
          <w:iCs/>
          <w:color w:val="auto"/>
          <w:highlight w:val="yellow"/>
        </w:rPr>
        <w:t>Summarize the testing efforts for the Review Period</w:t>
      </w:r>
      <w:r w:rsidR="008C7779" w:rsidRPr="003E4814">
        <w:rPr>
          <w:rFonts w:ascii="Calibri" w:hAnsi="Calibri" w:cs="Calibri"/>
          <w:i/>
          <w:iCs/>
          <w:color w:val="auto"/>
          <w:highlight w:val="yellow"/>
        </w:rPr>
        <w:t xml:space="preserve"> and</w:t>
      </w:r>
      <w:r>
        <w:rPr>
          <w:rFonts w:ascii="Calibri" w:hAnsi="Calibri" w:cs="Calibri"/>
          <w:i/>
          <w:iCs/>
          <w:color w:val="auto"/>
          <w:highlight w:val="yellow"/>
        </w:rPr>
        <w:t xml:space="preserve"> </w:t>
      </w:r>
      <w:r w:rsidR="008C7779" w:rsidRPr="003E4814">
        <w:rPr>
          <w:rFonts w:ascii="Calibri" w:hAnsi="Calibri" w:cs="Calibri"/>
          <w:i/>
          <w:iCs/>
          <w:color w:val="auto"/>
          <w:highlight w:val="yellow"/>
        </w:rPr>
        <w:t>if there were any violations detected for the Review Period.</w:t>
      </w:r>
      <w:r>
        <w:rPr>
          <w:rFonts w:ascii="Calibri" w:hAnsi="Calibri" w:cs="Calibri"/>
          <w:i/>
          <w:iCs/>
          <w:color w:val="auto"/>
        </w:rPr>
        <w:t>]</w:t>
      </w:r>
    </w:p>
    <w:p w14:paraId="7A56306C" w14:textId="77777777" w:rsidR="001F397B" w:rsidRDefault="001F397B" w:rsidP="006F745C">
      <w:pPr>
        <w:pStyle w:val="Heading1"/>
      </w:pPr>
      <w:bookmarkStart w:id="11" w:name="_Toc121494955"/>
    </w:p>
    <w:p w14:paraId="0C8C8EBC" w14:textId="4840D5C8" w:rsidR="00006DBC" w:rsidRPr="003E4814" w:rsidRDefault="00006DBC" w:rsidP="006F745C">
      <w:pPr>
        <w:pStyle w:val="Heading1"/>
      </w:pPr>
      <w:r w:rsidRPr="003E4814">
        <w:t xml:space="preserve">Certification and </w:t>
      </w:r>
      <w:r w:rsidR="0054331B" w:rsidRPr="003E4814">
        <w:t xml:space="preserve">Signature of </w:t>
      </w:r>
      <w:r w:rsidR="004A1291" w:rsidRPr="003E4814">
        <w:t>Senior Executive Officer</w:t>
      </w:r>
      <w:bookmarkEnd w:id="11"/>
      <w:r w:rsidRPr="003E4814">
        <w:t xml:space="preserve"> </w:t>
      </w:r>
    </w:p>
    <w:p w14:paraId="1E291DC1" w14:textId="77777777" w:rsidR="00006DBC" w:rsidRPr="003E4814" w:rsidRDefault="00006DBC" w:rsidP="00006DBC">
      <w:pPr>
        <w:rPr>
          <w:rFonts w:ascii="Calibri" w:hAnsi="Calibri" w:cs="Calibri"/>
        </w:rPr>
      </w:pPr>
    </w:p>
    <w:p w14:paraId="5697CBF8" w14:textId="72051794" w:rsidR="00006DBC" w:rsidRPr="003E4814" w:rsidRDefault="00006DBC" w:rsidP="00006DBC">
      <w:pPr>
        <w:rPr>
          <w:rFonts w:ascii="Calibri" w:hAnsi="Calibri" w:cs="Calibri"/>
          <w:highlight w:val="yellow"/>
        </w:rPr>
      </w:pPr>
      <w:r w:rsidRPr="003E4814">
        <w:rPr>
          <w:rFonts w:ascii="Calibri" w:hAnsi="Calibri" w:cs="Calibri"/>
          <w:highlight w:val="yellow"/>
        </w:rPr>
        <w:t>_________________________</w:t>
      </w:r>
      <w:r w:rsidR="001F397B">
        <w:rPr>
          <w:rFonts w:ascii="Calibri" w:hAnsi="Calibri" w:cs="Calibri"/>
          <w:highlight w:val="yellow"/>
        </w:rPr>
        <w:t>___________________________</w:t>
      </w:r>
      <w:r w:rsidRPr="003E4814">
        <w:rPr>
          <w:rFonts w:ascii="Calibri" w:hAnsi="Calibri" w:cs="Calibri"/>
          <w:highlight w:val="yellow"/>
        </w:rPr>
        <w:t>_________</w:t>
      </w:r>
    </w:p>
    <w:p w14:paraId="545F02A8" w14:textId="379F0856" w:rsidR="004A1291" w:rsidRPr="001F397B" w:rsidRDefault="00006DBC" w:rsidP="00006DBC">
      <w:pPr>
        <w:rPr>
          <w:rFonts w:ascii="Calibri" w:hAnsi="Calibri" w:cs="Calibri"/>
          <w:b/>
          <w:bCs/>
        </w:rPr>
      </w:pPr>
      <w:r w:rsidRPr="001F397B">
        <w:rPr>
          <w:rFonts w:ascii="Calibri" w:hAnsi="Calibri" w:cs="Calibri"/>
          <w:b/>
          <w:bCs/>
          <w:highlight w:val="yellow"/>
        </w:rPr>
        <w:t>Signature of CCO</w:t>
      </w:r>
      <w:r w:rsidRPr="001F397B">
        <w:rPr>
          <w:rFonts w:ascii="Calibri" w:hAnsi="Calibri" w:cs="Calibri"/>
          <w:b/>
          <w:bCs/>
        </w:rPr>
        <w:t xml:space="preserve"> </w:t>
      </w:r>
    </w:p>
    <w:sectPr w:rsidR="004A1291" w:rsidRPr="001F397B" w:rsidSect="00822809">
      <w:footerReference w:type="default" r:id="rId11"/>
      <w:pgSz w:w="12240" w:h="15840"/>
      <w:pgMar w:top="1170" w:right="1800" w:bottom="72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D5E2" w14:textId="77777777" w:rsidR="00847AF0" w:rsidRDefault="00847AF0">
      <w:pPr>
        <w:spacing w:before="0" w:after="0" w:line="240" w:lineRule="auto"/>
      </w:pPr>
      <w:r>
        <w:separator/>
      </w:r>
    </w:p>
  </w:endnote>
  <w:endnote w:type="continuationSeparator" w:id="0">
    <w:p w14:paraId="5A813B65" w14:textId="77777777" w:rsidR="00847AF0" w:rsidRDefault="00847AF0">
      <w:pPr>
        <w:spacing w:before="0" w:after="0" w:line="240" w:lineRule="auto"/>
      </w:pPr>
      <w:r>
        <w:continuationSeparator/>
      </w:r>
    </w:p>
  </w:endnote>
  <w:endnote w:type="continuationNotice" w:id="1">
    <w:p w14:paraId="1D09E06B" w14:textId="77777777" w:rsidR="00776A26" w:rsidRDefault="00776A2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796A" w14:textId="77777777" w:rsidR="001638F6" w:rsidRPr="003E4814" w:rsidRDefault="00844483">
    <w:pPr>
      <w:pStyle w:val="Footer"/>
      <w:rPr>
        <w:rFonts w:ascii="Calibri" w:hAnsi="Calibri" w:cs="Calibri"/>
        <w:sz w:val="20"/>
        <w:szCs w:val="20"/>
      </w:rPr>
    </w:pPr>
    <w:r w:rsidRPr="003E4814">
      <w:rPr>
        <w:rFonts w:ascii="Calibri" w:hAnsi="Calibri" w:cs="Calibri"/>
        <w:sz w:val="20"/>
        <w:szCs w:val="20"/>
      </w:rPr>
      <w:t xml:space="preserve">PAGE </w:t>
    </w:r>
    <w:r w:rsidRPr="003E4814">
      <w:rPr>
        <w:rFonts w:ascii="Calibri" w:hAnsi="Calibri" w:cs="Calibri"/>
        <w:sz w:val="20"/>
        <w:szCs w:val="20"/>
      </w:rPr>
      <w:fldChar w:fldCharType="begin"/>
    </w:r>
    <w:r w:rsidRPr="003E4814">
      <w:rPr>
        <w:rFonts w:ascii="Calibri" w:hAnsi="Calibri" w:cs="Calibri"/>
        <w:sz w:val="20"/>
        <w:szCs w:val="20"/>
      </w:rPr>
      <w:instrText xml:space="preserve"> PAGE  \* Arabic  \* MERGEFORMAT </w:instrText>
    </w:r>
    <w:r w:rsidRPr="003E4814">
      <w:rPr>
        <w:rFonts w:ascii="Calibri" w:hAnsi="Calibri" w:cs="Calibri"/>
        <w:sz w:val="20"/>
        <w:szCs w:val="20"/>
      </w:rPr>
      <w:fldChar w:fldCharType="separate"/>
    </w:r>
    <w:r w:rsidR="00934F1C" w:rsidRPr="003E4814">
      <w:rPr>
        <w:rFonts w:ascii="Calibri" w:hAnsi="Calibri" w:cs="Calibri"/>
        <w:noProof/>
        <w:sz w:val="20"/>
        <w:szCs w:val="20"/>
      </w:rPr>
      <w:t>1</w:t>
    </w:r>
    <w:r w:rsidRPr="003E4814">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2F8F" w14:textId="77777777" w:rsidR="00847AF0" w:rsidRDefault="00847AF0">
      <w:pPr>
        <w:spacing w:before="0" w:after="0" w:line="240" w:lineRule="auto"/>
      </w:pPr>
      <w:r>
        <w:separator/>
      </w:r>
    </w:p>
  </w:footnote>
  <w:footnote w:type="continuationSeparator" w:id="0">
    <w:p w14:paraId="235CED70" w14:textId="77777777" w:rsidR="00847AF0" w:rsidRDefault="00847AF0">
      <w:pPr>
        <w:spacing w:before="0" w:after="0" w:line="240" w:lineRule="auto"/>
      </w:pPr>
      <w:r>
        <w:continuationSeparator/>
      </w:r>
    </w:p>
  </w:footnote>
  <w:footnote w:type="continuationNotice" w:id="1">
    <w:p w14:paraId="09CF3F06" w14:textId="77777777" w:rsidR="00776A26" w:rsidRDefault="00776A2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5781F0C"/>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A434B22"/>
    <w:multiLevelType w:val="hybridMultilevel"/>
    <w:tmpl w:val="3FF06B22"/>
    <w:lvl w:ilvl="0" w:tplc="7B26D642">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D2FD2"/>
    <w:multiLevelType w:val="hybridMultilevel"/>
    <w:tmpl w:val="9BBAAF96"/>
    <w:lvl w:ilvl="0" w:tplc="DF86CAA4">
      <w:numFmt w:val="bullet"/>
      <w:lvlText w:val="•"/>
      <w:lvlJc w:val="left"/>
      <w:pPr>
        <w:ind w:left="720" w:hanging="360"/>
      </w:pPr>
      <w:rPr>
        <w:rFonts w:ascii="Constantia" w:eastAsiaTheme="minorEastAsia" w:hAnsi="Constant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50C0B"/>
    <w:multiLevelType w:val="hybridMultilevel"/>
    <w:tmpl w:val="4EA2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5890"/>
    <w:multiLevelType w:val="hybridMultilevel"/>
    <w:tmpl w:val="91B0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20498"/>
    <w:multiLevelType w:val="hybridMultilevel"/>
    <w:tmpl w:val="B226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560AC"/>
    <w:multiLevelType w:val="hybridMultilevel"/>
    <w:tmpl w:val="8EA8673A"/>
    <w:lvl w:ilvl="0" w:tplc="EBEAF708">
      <w:start w:val="1"/>
      <w:numFmt w:val="bullet"/>
      <w:pStyle w:val="TMRBullet"/>
      <w:lvlText w:val=""/>
      <w:lvlJc w:val="left"/>
      <w:pPr>
        <w:ind w:left="1800" w:hanging="360"/>
      </w:pPr>
      <w:rPr>
        <w:rFonts w:ascii="Symbol" w:hAnsi="Symbol" w:hint="default"/>
        <w:sz w:val="20"/>
        <w:szCs w:val="20"/>
      </w:rPr>
    </w:lvl>
    <w:lvl w:ilvl="1" w:tplc="95B4B5DA" w:tentative="1">
      <w:start w:val="1"/>
      <w:numFmt w:val="bullet"/>
      <w:lvlText w:val="o"/>
      <w:lvlJc w:val="left"/>
      <w:pPr>
        <w:ind w:left="2520" w:hanging="360"/>
      </w:pPr>
      <w:rPr>
        <w:rFonts w:ascii="Courier New" w:hAnsi="Courier New" w:cs="Courier New" w:hint="default"/>
      </w:rPr>
    </w:lvl>
    <w:lvl w:ilvl="2" w:tplc="E91C7D04" w:tentative="1">
      <w:start w:val="1"/>
      <w:numFmt w:val="bullet"/>
      <w:lvlText w:val=""/>
      <w:lvlJc w:val="left"/>
      <w:pPr>
        <w:ind w:left="3240" w:hanging="360"/>
      </w:pPr>
      <w:rPr>
        <w:rFonts w:ascii="Wingdings" w:hAnsi="Wingdings" w:hint="default"/>
      </w:rPr>
    </w:lvl>
    <w:lvl w:ilvl="3" w:tplc="76200B3A" w:tentative="1">
      <w:start w:val="1"/>
      <w:numFmt w:val="bullet"/>
      <w:lvlText w:val=""/>
      <w:lvlJc w:val="left"/>
      <w:pPr>
        <w:ind w:left="3960" w:hanging="360"/>
      </w:pPr>
      <w:rPr>
        <w:rFonts w:ascii="Symbol" w:hAnsi="Symbol" w:hint="default"/>
      </w:rPr>
    </w:lvl>
    <w:lvl w:ilvl="4" w:tplc="24B6A28E" w:tentative="1">
      <w:start w:val="1"/>
      <w:numFmt w:val="bullet"/>
      <w:lvlText w:val="o"/>
      <w:lvlJc w:val="left"/>
      <w:pPr>
        <w:ind w:left="4680" w:hanging="360"/>
      </w:pPr>
      <w:rPr>
        <w:rFonts w:ascii="Courier New" w:hAnsi="Courier New" w:cs="Courier New" w:hint="default"/>
      </w:rPr>
    </w:lvl>
    <w:lvl w:ilvl="5" w:tplc="ACACBEC8" w:tentative="1">
      <w:start w:val="1"/>
      <w:numFmt w:val="bullet"/>
      <w:lvlText w:val=""/>
      <w:lvlJc w:val="left"/>
      <w:pPr>
        <w:ind w:left="5400" w:hanging="360"/>
      </w:pPr>
      <w:rPr>
        <w:rFonts w:ascii="Wingdings" w:hAnsi="Wingdings" w:hint="default"/>
      </w:rPr>
    </w:lvl>
    <w:lvl w:ilvl="6" w:tplc="7A50C6C4" w:tentative="1">
      <w:start w:val="1"/>
      <w:numFmt w:val="bullet"/>
      <w:lvlText w:val=""/>
      <w:lvlJc w:val="left"/>
      <w:pPr>
        <w:ind w:left="6120" w:hanging="360"/>
      </w:pPr>
      <w:rPr>
        <w:rFonts w:ascii="Symbol" w:hAnsi="Symbol" w:hint="default"/>
      </w:rPr>
    </w:lvl>
    <w:lvl w:ilvl="7" w:tplc="FE1AC4B8" w:tentative="1">
      <w:start w:val="1"/>
      <w:numFmt w:val="bullet"/>
      <w:lvlText w:val="o"/>
      <w:lvlJc w:val="left"/>
      <w:pPr>
        <w:ind w:left="6840" w:hanging="360"/>
      </w:pPr>
      <w:rPr>
        <w:rFonts w:ascii="Courier New" w:hAnsi="Courier New" w:cs="Courier New" w:hint="default"/>
      </w:rPr>
    </w:lvl>
    <w:lvl w:ilvl="8" w:tplc="44DE5BA8" w:tentative="1">
      <w:start w:val="1"/>
      <w:numFmt w:val="bullet"/>
      <w:lvlText w:val=""/>
      <w:lvlJc w:val="left"/>
      <w:pPr>
        <w:ind w:left="7560" w:hanging="360"/>
      </w:pPr>
      <w:rPr>
        <w:rFonts w:ascii="Wingdings" w:hAnsi="Wingdings" w:hint="default"/>
      </w:rPr>
    </w:lvl>
  </w:abstractNum>
  <w:abstractNum w:abstractNumId="8" w15:restartNumberingAfterBreak="0">
    <w:nsid w:val="21295452"/>
    <w:multiLevelType w:val="hybridMultilevel"/>
    <w:tmpl w:val="12AC9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8774D"/>
    <w:multiLevelType w:val="hybridMultilevel"/>
    <w:tmpl w:val="3456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D7184"/>
    <w:multiLevelType w:val="hybridMultilevel"/>
    <w:tmpl w:val="70FA7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E5826"/>
    <w:multiLevelType w:val="hybridMultilevel"/>
    <w:tmpl w:val="7E7E2262"/>
    <w:lvl w:ilvl="0" w:tplc="DF86CAA4">
      <w:numFmt w:val="bullet"/>
      <w:lvlText w:val="•"/>
      <w:lvlJc w:val="left"/>
      <w:pPr>
        <w:ind w:left="720" w:hanging="360"/>
      </w:pPr>
      <w:rPr>
        <w:rFonts w:ascii="Constantia" w:eastAsiaTheme="minorEastAsia" w:hAnsi="Constant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212A9"/>
    <w:multiLevelType w:val="hybridMultilevel"/>
    <w:tmpl w:val="C090F9BC"/>
    <w:lvl w:ilvl="0" w:tplc="5052DF06">
      <w:start w:val="1"/>
      <w:numFmt w:val="bullet"/>
      <w:lvlText w:val="o"/>
      <w:lvlJc w:val="left"/>
      <w:pPr>
        <w:ind w:left="1800" w:hanging="360"/>
      </w:pPr>
      <w:rPr>
        <w:rFonts w:ascii="Courier New" w:hAnsi="Courier New" w:cs="Times New Roman" w:hint="default"/>
        <w:color w:val="auto"/>
      </w:rPr>
    </w:lvl>
    <w:lvl w:ilvl="1" w:tplc="0A743F0A">
      <w:numFmt w:val="bullet"/>
      <w:lvlText w:val="•"/>
      <w:lvlJc w:val="left"/>
      <w:pPr>
        <w:ind w:left="2520" w:hanging="360"/>
      </w:pPr>
      <w:rPr>
        <w:rFonts w:ascii="Calibri" w:eastAsia="Times New Roman" w:hAnsi="Calibri" w:cs="Calibri"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4F681DD5"/>
    <w:multiLevelType w:val="multilevel"/>
    <w:tmpl w:val="31B68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7A7CD7"/>
    <w:multiLevelType w:val="multilevel"/>
    <w:tmpl w:val="30324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1C4434"/>
    <w:multiLevelType w:val="hybridMultilevel"/>
    <w:tmpl w:val="635E7004"/>
    <w:lvl w:ilvl="0" w:tplc="DF86CAA4">
      <w:numFmt w:val="bullet"/>
      <w:lvlText w:val="•"/>
      <w:lvlJc w:val="left"/>
      <w:pPr>
        <w:ind w:left="720" w:hanging="360"/>
      </w:pPr>
      <w:rPr>
        <w:rFonts w:ascii="Constantia" w:eastAsiaTheme="minorEastAsia" w:hAnsi="Constant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31F91"/>
    <w:multiLevelType w:val="hybridMultilevel"/>
    <w:tmpl w:val="84D2EF9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58347D91"/>
    <w:multiLevelType w:val="hybridMultilevel"/>
    <w:tmpl w:val="F1029E26"/>
    <w:lvl w:ilvl="0" w:tplc="4DEA9A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4379A"/>
    <w:multiLevelType w:val="multilevel"/>
    <w:tmpl w:val="A520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BD435C"/>
    <w:multiLevelType w:val="hybridMultilevel"/>
    <w:tmpl w:val="D362EA1A"/>
    <w:lvl w:ilvl="0" w:tplc="4DEA9AA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566D2"/>
    <w:multiLevelType w:val="hybridMultilevel"/>
    <w:tmpl w:val="B04870B6"/>
    <w:lvl w:ilvl="0" w:tplc="DF86CAA4">
      <w:numFmt w:val="bullet"/>
      <w:lvlText w:val="•"/>
      <w:lvlJc w:val="left"/>
      <w:pPr>
        <w:ind w:left="1440" w:hanging="360"/>
      </w:pPr>
      <w:rPr>
        <w:rFonts w:ascii="Constantia" w:eastAsiaTheme="minorEastAsia" w:hAnsi="Constant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F716B8"/>
    <w:multiLevelType w:val="hybridMultilevel"/>
    <w:tmpl w:val="2D44F038"/>
    <w:lvl w:ilvl="0" w:tplc="DF86CAA4">
      <w:numFmt w:val="bullet"/>
      <w:lvlText w:val="•"/>
      <w:lvlJc w:val="left"/>
      <w:pPr>
        <w:ind w:left="720" w:hanging="360"/>
      </w:pPr>
      <w:rPr>
        <w:rFonts w:ascii="Constantia" w:eastAsiaTheme="minorEastAsia" w:hAnsi="Constant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02390"/>
    <w:multiLevelType w:val="hybridMultilevel"/>
    <w:tmpl w:val="4F0E1B32"/>
    <w:lvl w:ilvl="0" w:tplc="4DEA9AAE">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4164A3"/>
    <w:multiLevelType w:val="multilevel"/>
    <w:tmpl w:val="22C2B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D67701"/>
    <w:multiLevelType w:val="hybridMultilevel"/>
    <w:tmpl w:val="EFB2292E"/>
    <w:lvl w:ilvl="0" w:tplc="7B26D642">
      <w:start w:val="1"/>
      <w:numFmt w:val="bullet"/>
      <w:lvlText w:val="o"/>
      <w:lvlJc w:val="left"/>
      <w:pPr>
        <w:ind w:left="1080" w:hanging="360"/>
      </w:pPr>
      <w:rPr>
        <w:rFonts w:ascii="Courier New" w:hAnsi="Courier New" w:cs="Courier New" w:hint="default"/>
      </w:rPr>
    </w:lvl>
    <w:lvl w:ilvl="1" w:tplc="227C490C">
      <w:start w:val="1"/>
      <w:numFmt w:val="bullet"/>
      <w:pStyle w:val="SubBulletopencircle"/>
      <w:lvlText w:val="o"/>
      <w:lvlJc w:val="left"/>
      <w:pPr>
        <w:ind w:left="2430" w:hanging="360"/>
      </w:pPr>
      <w:rPr>
        <w:rFonts w:ascii="Courier New" w:hAnsi="Courier New" w:cs="Courier New" w:hint="default"/>
      </w:rPr>
    </w:lvl>
    <w:lvl w:ilvl="2" w:tplc="E1B096E6">
      <w:start w:val="1"/>
      <w:numFmt w:val="bullet"/>
      <w:lvlText w:val=""/>
      <w:lvlJc w:val="left"/>
      <w:pPr>
        <w:ind w:left="3150" w:hanging="360"/>
      </w:pPr>
      <w:rPr>
        <w:rFonts w:ascii="Wingdings" w:hAnsi="Wingdings" w:hint="default"/>
      </w:rPr>
    </w:lvl>
    <w:lvl w:ilvl="3" w:tplc="9A3A2FE4">
      <w:numFmt w:val="bullet"/>
      <w:lvlText w:val="-"/>
      <w:lvlJc w:val="left"/>
      <w:pPr>
        <w:ind w:left="3870" w:hanging="360"/>
      </w:pPr>
      <w:rPr>
        <w:rFonts w:ascii="Times New Roman" w:eastAsia="Times New Roman" w:hAnsi="Times New Roman" w:cs="Times New Roman" w:hint="default"/>
      </w:rPr>
    </w:lvl>
    <w:lvl w:ilvl="4" w:tplc="CC2C4682" w:tentative="1">
      <w:start w:val="1"/>
      <w:numFmt w:val="bullet"/>
      <w:lvlText w:val="o"/>
      <w:lvlJc w:val="left"/>
      <w:pPr>
        <w:ind w:left="4590" w:hanging="360"/>
      </w:pPr>
      <w:rPr>
        <w:rFonts w:ascii="Courier New" w:hAnsi="Courier New" w:cs="Courier New" w:hint="default"/>
      </w:rPr>
    </w:lvl>
    <w:lvl w:ilvl="5" w:tplc="52783A0C" w:tentative="1">
      <w:start w:val="1"/>
      <w:numFmt w:val="bullet"/>
      <w:lvlText w:val=""/>
      <w:lvlJc w:val="left"/>
      <w:pPr>
        <w:ind w:left="5310" w:hanging="360"/>
      </w:pPr>
      <w:rPr>
        <w:rFonts w:ascii="Wingdings" w:hAnsi="Wingdings" w:hint="default"/>
      </w:rPr>
    </w:lvl>
    <w:lvl w:ilvl="6" w:tplc="5546C36A" w:tentative="1">
      <w:start w:val="1"/>
      <w:numFmt w:val="bullet"/>
      <w:lvlText w:val=""/>
      <w:lvlJc w:val="left"/>
      <w:pPr>
        <w:ind w:left="6030" w:hanging="360"/>
      </w:pPr>
      <w:rPr>
        <w:rFonts w:ascii="Symbol" w:hAnsi="Symbol" w:hint="default"/>
      </w:rPr>
    </w:lvl>
    <w:lvl w:ilvl="7" w:tplc="5EECF61E" w:tentative="1">
      <w:start w:val="1"/>
      <w:numFmt w:val="bullet"/>
      <w:lvlText w:val="o"/>
      <w:lvlJc w:val="left"/>
      <w:pPr>
        <w:ind w:left="6750" w:hanging="360"/>
      </w:pPr>
      <w:rPr>
        <w:rFonts w:ascii="Courier New" w:hAnsi="Courier New" w:cs="Courier New" w:hint="default"/>
      </w:rPr>
    </w:lvl>
    <w:lvl w:ilvl="8" w:tplc="9B349492" w:tentative="1">
      <w:start w:val="1"/>
      <w:numFmt w:val="bullet"/>
      <w:lvlText w:val=""/>
      <w:lvlJc w:val="left"/>
      <w:pPr>
        <w:ind w:left="7470" w:hanging="360"/>
      </w:pPr>
      <w:rPr>
        <w:rFonts w:ascii="Wingdings" w:hAnsi="Wingdings" w:hint="default"/>
      </w:rPr>
    </w:lvl>
  </w:abstractNum>
  <w:num w:numId="1" w16cid:durableId="279531361">
    <w:abstractNumId w:val="1"/>
  </w:num>
  <w:num w:numId="2" w16cid:durableId="535890761">
    <w:abstractNumId w:val="0"/>
  </w:num>
  <w:num w:numId="3" w16cid:durableId="165050773">
    <w:abstractNumId w:val="7"/>
  </w:num>
  <w:num w:numId="4" w16cid:durableId="1770198804">
    <w:abstractNumId w:val="4"/>
  </w:num>
  <w:num w:numId="5" w16cid:durableId="1678188520">
    <w:abstractNumId w:val="9"/>
  </w:num>
  <w:num w:numId="6" w16cid:durableId="1712421336">
    <w:abstractNumId w:val="12"/>
  </w:num>
  <w:num w:numId="7" w16cid:durableId="1463114902">
    <w:abstractNumId w:val="10"/>
  </w:num>
  <w:num w:numId="8" w16cid:durableId="1513033834">
    <w:abstractNumId w:val="14"/>
  </w:num>
  <w:num w:numId="9" w16cid:durableId="2119983667">
    <w:abstractNumId w:val="13"/>
  </w:num>
  <w:num w:numId="10" w16cid:durableId="458259587">
    <w:abstractNumId w:val="23"/>
  </w:num>
  <w:num w:numId="11" w16cid:durableId="316736247">
    <w:abstractNumId w:val="24"/>
  </w:num>
  <w:num w:numId="12" w16cid:durableId="341276630">
    <w:abstractNumId w:val="6"/>
  </w:num>
  <w:num w:numId="13" w16cid:durableId="824204362">
    <w:abstractNumId w:val="16"/>
  </w:num>
  <w:num w:numId="14" w16cid:durableId="197162257">
    <w:abstractNumId w:val="18"/>
  </w:num>
  <w:num w:numId="15" w16cid:durableId="1616719367">
    <w:abstractNumId w:val="2"/>
  </w:num>
  <w:num w:numId="16" w16cid:durableId="51462267">
    <w:abstractNumId w:val="11"/>
  </w:num>
  <w:num w:numId="17" w16cid:durableId="1364866558">
    <w:abstractNumId w:val="3"/>
  </w:num>
  <w:num w:numId="18" w16cid:durableId="1341084873">
    <w:abstractNumId w:val="21"/>
  </w:num>
  <w:num w:numId="19" w16cid:durableId="324434892">
    <w:abstractNumId w:val="5"/>
  </w:num>
  <w:num w:numId="20" w16cid:durableId="208225376">
    <w:abstractNumId w:val="20"/>
  </w:num>
  <w:num w:numId="21" w16cid:durableId="36248898">
    <w:abstractNumId w:val="8"/>
  </w:num>
  <w:num w:numId="22" w16cid:durableId="193811349">
    <w:abstractNumId w:val="15"/>
  </w:num>
  <w:num w:numId="23" w16cid:durableId="2056419506">
    <w:abstractNumId w:val="22"/>
  </w:num>
  <w:num w:numId="24" w16cid:durableId="505098308">
    <w:abstractNumId w:val="19"/>
  </w:num>
  <w:num w:numId="25" w16cid:durableId="42874244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82"/>
    <w:rsid w:val="000014F3"/>
    <w:rsid w:val="00006068"/>
    <w:rsid w:val="00006DBC"/>
    <w:rsid w:val="00007468"/>
    <w:rsid w:val="0001303B"/>
    <w:rsid w:val="000147AE"/>
    <w:rsid w:val="00042615"/>
    <w:rsid w:val="00057E5C"/>
    <w:rsid w:val="0006657C"/>
    <w:rsid w:val="00067A34"/>
    <w:rsid w:val="00073F74"/>
    <w:rsid w:val="000748AA"/>
    <w:rsid w:val="00085B5F"/>
    <w:rsid w:val="000C15BD"/>
    <w:rsid w:val="0011437C"/>
    <w:rsid w:val="001434DA"/>
    <w:rsid w:val="00145113"/>
    <w:rsid w:val="00151DC7"/>
    <w:rsid w:val="001638F6"/>
    <w:rsid w:val="00172A3D"/>
    <w:rsid w:val="00180314"/>
    <w:rsid w:val="001A2000"/>
    <w:rsid w:val="001B038F"/>
    <w:rsid w:val="001B7B02"/>
    <w:rsid w:val="001C07C9"/>
    <w:rsid w:val="001C6DA8"/>
    <w:rsid w:val="001D38AA"/>
    <w:rsid w:val="001F397B"/>
    <w:rsid w:val="00200597"/>
    <w:rsid w:val="002078AF"/>
    <w:rsid w:val="002518CE"/>
    <w:rsid w:val="002641AA"/>
    <w:rsid w:val="002718B2"/>
    <w:rsid w:val="00290691"/>
    <w:rsid w:val="00297504"/>
    <w:rsid w:val="00297F4B"/>
    <w:rsid w:val="002A2D74"/>
    <w:rsid w:val="002B0908"/>
    <w:rsid w:val="002D482D"/>
    <w:rsid w:val="002E3140"/>
    <w:rsid w:val="00315FF0"/>
    <w:rsid w:val="003209D6"/>
    <w:rsid w:val="00321FC0"/>
    <w:rsid w:val="00334A73"/>
    <w:rsid w:val="003422FF"/>
    <w:rsid w:val="003468F9"/>
    <w:rsid w:val="00356678"/>
    <w:rsid w:val="00364BC3"/>
    <w:rsid w:val="00371A1E"/>
    <w:rsid w:val="00372B95"/>
    <w:rsid w:val="0039101F"/>
    <w:rsid w:val="003B133D"/>
    <w:rsid w:val="003B2BC0"/>
    <w:rsid w:val="003B53EA"/>
    <w:rsid w:val="003C03B5"/>
    <w:rsid w:val="003C33D3"/>
    <w:rsid w:val="003D7920"/>
    <w:rsid w:val="003E4814"/>
    <w:rsid w:val="00417AE5"/>
    <w:rsid w:val="00422C5E"/>
    <w:rsid w:val="004400F9"/>
    <w:rsid w:val="004450F2"/>
    <w:rsid w:val="0047572E"/>
    <w:rsid w:val="00486BCA"/>
    <w:rsid w:val="00487131"/>
    <w:rsid w:val="00487863"/>
    <w:rsid w:val="00491D12"/>
    <w:rsid w:val="004952C4"/>
    <w:rsid w:val="004A1291"/>
    <w:rsid w:val="004A18DA"/>
    <w:rsid w:val="004D3DA5"/>
    <w:rsid w:val="004D7564"/>
    <w:rsid w:val="004D7C52"/>
    <w:rsid w:val="004E24F5"/>
    <w:rsid w:val="005013CE"/>
    <w:rsid w:val="005230A2"/>
    <w:rsid w:val="00526EE7"/>
    <w:rsid w:val="0054331B"/>
    <w:rsid w:val="00580960"/>
    <w:rsid w:val="00582366"/>
    <w:rsid w:val="005A1C5A"/>
    <w:rsid w:val="005B19FC"/>
    <w:rsid w:val="005C5640"/>
    <w:rsid w:val="005D7506"/>
    <w:rsid w:val="005F6F6B"/>
    <w:rsid w:val="006002FB"/>
    <w:rsid w:val="00601A1C"/>
    <w:rsid w:val="006104C3"/>
    <w:rsid w:val="00612CD1"/>
    <w:rsid w:val="0064192B"/>
    <w:rsid w:val="006431CF"/>
    <w:rsid w:val="00644BAE"/>
    <w:rsid w:val="006666D9"/>
    <w:rsid w:val="00672378"/>
    <w:rsid w:val="00672580"/>
    <w:rsid w:val="0068084B"/>
    <w:rsid w:val="006820C0"/>
    <w:rsid w:val="00690EFD"/>
    <w:rsid w:val="006A0179"/>
    <w:rsid w:val="006B4B85"/>
    <w:rsid w:val="006C62F6"/>
    <w:rsid w:val="006D58C8"/>
    <w:rsid w:val="006F745C"/>
    <w:rsid w:val="007021DE"/>
    <w:rsid w:val="007248CE"/>
    <w:rsid w:val="00732607"/>
    <w:rsid w:val="007718A7"/>
    <w:rsid w:val="00773C1E"/>
    <w:rsid w:val="00773CEF"/>
    <w:rsid w:val="00776A26"/>
    <w:rsid w:val="00785134"/>
    <w:rsid w:val="007A08DB"/>
    <w:rsid w:val="007C1E4F"/>
    <w:rsid w:val="007D61F8"/>
    <w:rsid w:val="007F6433"/>
    <w:rsid w:val="007F6A5F"/>
    <w:rsid w:val="00814A5A"/>
    <w:rsid w:val="00822809"/>
    <w:rsid w:val="00824CB6"/>
    <w:rsid w:val="00844412"/>
    <w:rsid w:val="00844483"/>
    <w:rsid w:val="00847AF0"/>
    <w:rsid w:val="008606AE"/>
    <w:rsid w:val="00866ECB"/>
    <w:rsid w:val="008875BE"/>
    <w:rsid w:val="008917E8"/>
    <w:rsid w:val="008B2B26"/>
    <w:rsid w:val="008B5482"/>
    <w:rsid w:val="008C06D6"/>
    <w:rsid w:val="008C27CE"/>
    <w:rsid w:val="008C7779"/>
    <w:rsid w:val="008D1853"/>
    <w:rsid w:val="008D737C"/>
    <w:rsid w:val="008E4F3C"/>
    <w:rsid w:val="008F75FD"/>
    <w:rsid w:val="009075EE"/>
    <w:rsid w:val="009227C7"/>
    <w:rsid w:val="00934F1C"/>
    <w:rsid w:val="00943B57"/>
    <w:rsid w:val="009B7223"/>
    <w:rsid w:val="009C34ED"/>
    <w:rsid w:val="009D0623"/>
    <w:rsid w:val="009D2231"/>
    <w:rsid w:val="009D28DD"/>
    <w:rsid w:val="009D39AD"/>
    <w:rsid w:val="009D5D75"/>
    <w:rsid w:val="009E33E4"/>
    <w:rsid w:val="00A05283"/>
    <w:rsid w:val="00A122DB"/>
    <w:rsid w:val="00A15B4C"/>
    <w:rsid w:val="00A252BA"/>
    <w:rsid w:val="00A338C6"/>
    <w:rsid w:val="00A375F8"/>
    <w:rsid w:val="00A512B3"/>
    <w:rsid w:val="00A51E58"/>
    <w:rsid w:val="00A5605D"/>
    <w:rsid w:val="00A67659"/>
    <w:rsid w:val="00A7077A"/>
    <w:rsid w:val="00AA3E1D"/>
    <w:rsid w:val="00AD165F"/>
    <w:rsid w:val="00AD5397"/>
    <w:rsid w:val="00AE74BD"/>
    <w:rsid w:val="00AF4529"/>
    <w:rsid w:val="00B00202"/>
    <w:rsid w:val="00B01399"/>
    <w:rsid w:val="00B243FA"/>
    <w:rsid w:val="00B2566F"/>
    <w:rsid w:val="00B455CD"/>
    <w:rsid w:val="00B47B7A"/>
    <w:rsid w:val="00B5787A"/>
    <w:rsid w:val="00B62F28"/>
    <w:rsid w:val="00B646B8"/>
    <w:rsid w:val="00BA2FCD"/>
    <w:rsid w:val="00BA421B"/>
    <w:rsid w:val="00BB028F"/>
    <w:rsid w:val="00BB6B1D"/>
    <w:rsid w:val="00BD196A"/>
    <w:rsid w:val="00BD255B"/>
    <w:rsid w:val="00BD4A7E"/>
    <w:rsid w:val="00C00B94"/>
    <w:rsid w:val="00C13E27"/>
    <w:rsid w:val="00C31258"/>
    <w:rsid w:val="00C44FD7"/>
    <w:rsid w:val="00C509B9"/>
    <w:rsid w:val="00C6737E"/>
    <w:rsid w:val="00C7699F"/>
    <w:rsid w:val="00C805A2"/>
    <w:rsid w:val="00C80BD4"/>
    <w:rsid w:val="00CB30B5"/>
    <w:rsid w:val="00CC7FA6"/>
    <w:rsid w:val="00CD23E8"/>
    <w:rsid w:val="00CD6C56"/>
    <w:rsid w:val="00CE27CB"/>
    <w:rsid w:val="00CF0B36"/>
    <w:rsid w:val="00CF3119"/>
    <w:rsid w:val="00CF3A42"/>
    <w:rsid w:val="00D04E65"/>
    <w:rsid w:val="00D05E6E"/>
    <w:rsid w:val="00D21BBF"/>
    <w:rsid w:val="00D23075"/>
    <w:rsid w:val="00D35423"/>
    <w:rsid w:val="00D40BAF"/>
    <w:rsid w:val="00D440DC"/>
    <w:rsid w:val="00D5413C"/>
    <w:rsid w:val="00D600CA"/>
    <w:rsid w:val="00D71ABD"/>
    <w:rsid w:val="00D7492F"/>
    <w:rsid w:val="00D840CB"/>
    <w:rsid w:val="00DA4423"/>
    <w:rsid w:val="00DC07A3"/>
    <w:rsid w:val="00DD0BED"/>
    <w:rsid w:val="00DE4E25"/>
    <w:rsid w:val="00DE6144"/>
    <w:rsid w:val="00E11B8A"/>
    <w:rsid w:val="00E33ED2"/>
    <w:rsid w:val="00E56457"/>
    <w:rsid w:val="00E571E9"/>
    <w:rsid w:val="00E6664E"/>
    <w:rsid w:val="00E915C5"/>
    <w:rsid w:val="00E91EA8"/>
    <w:rsid w:val="00E9734B"/>
    <w:rsid w:val="00EA077F"/>
    <w:rsid w:val="00EA129E"/>
    <w:rsid w:val="00EA6E43"/>
    <w:rsid w:val="00EB226C"/>
    <w:rsid w:val="00ED06DA"/>
    <w:rsid w:val="00F1717B"/>
    <w:rsid w:val="00F224FC"/>
    <w:rsid w:val="00F35F9A"/>
    <w:rsid w:val="00F42993"/>
    <w:rsid w:val="00F54E9A"/>
    <w:rsid w:val="00F60813"/>
    <w:rsid w:val="00F677F9"/>
    <w:rsid w:val="00F8090A"/>
    <w:rsid w:val="00F83256"/>
    <w:rsid w:val="00FC782D"/>
    <w:rsid w:val="00FC792E"/>
    <w:rsid w:val="00FD1504"/>
    <w:rsid w:val="00FD156C"/>
    <w:rsid w:val="00FE1DC9"/>
    <w:rsid w:val="00FE2EAB"/>
    <w:rsid w:val="00FF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5A1ACD"/>
  <w15:chartTrackingRefBased/>
  <w15:docId w15:val="{C333832F-31A2-47B1-81EB-F196E011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D322D" w:themeColor="text2"/>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504"/>
  </w:style>
  <w:style w:type="paragraph" w:styleId="Heading1">
    <w:name w:val="heading 1"/>
    <w:basedOn w:val="Normal"/>
    <w:next w:val="Normal"/>
    <w:link w:val="Heading1Char"/>
    <w:uiPriority w:val="4"/>
    <w:qFormat/>
    <w:rsid w:val="006F745C"/>
    <w:pPr>
      <w:keepNext/>
      <w:keepLines/>
      <w:spacing w:before="0" w:after="0" w:line="240" w:lineRule="auto"/>
      <w:outlineLvl w:val="0"/>
    </w:pPr>
    <w:rPr>
      <w:rFonts w:ascii="Calibri" w:eastAsiaTheme="majorEastAsia" w:hAnsi="Calibri" w:cs="Calibri"/>
      <w:b/>
      <w:bCs/>
      <w:color w:val="3F251D" w:themeColor="accent1"/>
      <w:sz w:val="30"/>
      <w:szCs w:val="30"/>
    </w:rPr>
  </w:style>
  <w:style w:type="paragraph" w:styleId="Heading2">
    <w:name w:val="heading 2"/>
    <w:basedOn w:val="Normal"/>
    <w:next w:val="Normal"/>
    <w:link w:val="Heading2Char"/>
    <w:uiPriority w:val="4"/>
    <w:unhideWhenUsed/>
    <w:qFormat/>
    <w:rsid w:val="00A122DB"/>
    <w:pPr>
      <w:keepNext/>
      <w:keepLines/>
      <w:spacing w:before="240" w:after="0"/>
      <w:outlineLvl w:val="1"/>
    </w:pPr>
    <w:rPr>
      <w:rFonts w:asciiTheme="majorHAnsi" w:eastAsiaTheme="majorEastAsia" w:hAnsiTheme="majorHAnsi" w:cstheme="majorBidi"/>
      <w:caps/>
      <w:color w:val="3F251D" w:themeColor="accent1"/>
    </w:rPr>
  </w:style>
  <w:style w:type="paragraph" w:styleId="Heading3">
    <w:name w:val="heading 3"/>
    <w:basedOn w:val="Normal"/>
    <w:next w:val="Normal"/>
    <w:link w:val="Heading3Char"/>
    <w:uiPriority w:val="4"/>
    <w:unhideWhenUsed/>
    <w:qFormat/>
    <w:rsid w:val="00A122DB"/>
    <w:pPr>
      <w:keepNext/>
      <w:keepLines/>
      <w:spacing w:before="200" w:after="0"/>
      <w:outlineLvl w:val="2"/>
    </w:pPr>
    <w:rPr>
      <w:rFonts w:asciiTheme="majorHAnsi" w:eastAsiaTheme="majorEastAsia" w:hAnsiTheme="majorHAnsi" w:cstheme="majorBidi"/>
      <w:color w:val="3F251D" w:themeColor="accent1"/>
    </w:rPr>
  </w:style>
  <w:style w:type="paragraph" w:styleId="Heading5">
    <w:name w:val="heading 5"/>
    <w:basedOn w:val="Normal"/>
    <w:next w:val="Normal"/>
    <w:link w:val="Heading5Char"/>
    <w:uiPriority w:val="4"/>
    <w:semiHidden/>
    <w:unhideWhenUsed/>
    <w:qFormat/>
    <w:rsid w:val="00A122DB"/>
    <w:pPr>
      <w:keepNext/>
      <w:keepLines/>
      <w:spacing w:before="200" w:after="0"/>
      <w:outlineLvl w:val="4"/>
    </w:pPr>
    <w:rPr>
      <w:rFonts w:asciiTheme="majorHAnsi" w:eastAsiaTheme="majorEastAsia" w:hAnsiTheme="majorHAnsi" w:cstheme="majorBidi"/>
      <w:color w:val="1F120E" w:themeColor="accent1" w:themeShade="80"/>
    </w:rPr>
  </w:style>
  <w:style w:type="paragraph" w:styleId="Heading6">
    <w:name w:val="heading 6"/>
    <w:basedOn w:val="Normal"/>
    <w:next w:val="Normal"/>
    <w:link w:val="Heading6Char"/>
    <w:uiPriority w:val="4"/>
    <w:semiHidden/>
    <w:unhideWhenUsed/>
    <w:qFormat/>
    <w:rsid w:val="00A122DB"/>
    <w:pPr>
      <w:keepNext/>
      <w:keepLines/>
      <w:spacing w:before="200" w:after="0"/>
      <w:outlineLvl w:val="5"/>
    </w:pPr>
    <w:rPr>
      <w:rFonts w:asciiTheme="majorHAnsi" w:eastAsiaTheme="majorEastAsia" w:hAnsiTheme="majorHAnsi" w:cstheme="majorBidi"/>
      <w:i/>
      <w:iCs/>
      <w:color w:val="1F120E" w:themeColor="accent1" w:themeShade="7F"/>
    </w:rPr>
  </w:style>
  <w:style w:type="paragraph" w:styleId="Heading8">
    <w:name w:val="heading 8"/>
    <w:basedOn w:val="Normal"/>
    <w:next w:val="Normal"/>
    <w:link w:val="Heading8Char"/>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4"/>
    <w:qFormat/>
    <w:pPr>
      <w:spacing w:before="360" w:after="0"/>
      <w:contextualSpacing/>
      <w:jc w:val="center"/>
    </w:pPr>
  </w:style>
  <w:style w:type="character" w:customStyle="1" w:styleId="Heading1Char">
    <w:name w:val="Heading 1 Char"/>
    <w:basedOn w:val="DefaultParagraphFont"/>
    <w:link w:val="Heading1"/>
    <w:uiPriority w:val="4"/>
    <w:rsid w:val="006F745C"/>
    <w:rPr>
      <w:rFonts w:ascii="Calibri" w:eastAsiaTheme="majorEastAsia" w:hAnsi="Calibri" w:cs="Calibri"/>
      <w:b/>
      <w:bCs/>
      <w:color w:val="3F251D" w:themeColor="accent1"/>
      <w:sz w:val="30"/>
      <w:szCs w:val="30"/>
    </w:rPr>
  </w:style>
  <w:style w:type="character" w:customStyle="1" w:styleId="Heading2Char">
    <w:name w:val="Heading 2 Char"/>
    <w:basedOn w:val="DefaultParagraphFont"/>
    <w:link w:val="Heading2"/>
    <w:uiPriority w:val="4"/>
    <w:rsid w:val="00690EFD"/>
    <w:rPr>
      <w:rFonts w:asciiTheme="majorHAnsi" w:eastAsiaTheme="majorEastAsia" w:hAnsiTheme="majorHAnsi" w:cstheme="majorBidi"/>
      <w:caps/>
      <w:color w:val="3F251D" w:themeColor="accent1"/>
      <w:sz w:val="22"/>
      <w:szCs w:val="22"/>
    </w:rPr>
  </w:style>
  <w:style w:type="character" w:customStyle="1" w:styleId="Heading3Char">
    <w:name w:val="Heading 3 Char"/>
    <w:basedOn w:val="DefaultParagraphFont"/>
    <w:link w:val="Heading3"/>
    <w:uiPriority w:val="4"/>
    <w:rsid w:val="00690EFD"/>
    <w:rPr>
      <w:rFonts w:asciiTheme="majorHAnsi" w:eastAsiaTheme="majorEastAsia" w:hAnsiTheme="majorHAnsi" w:cstheme="majorBidi"/>
      <w:color w:val="3F251D" w:themeColor="accent1"/>
      <w:sz w:val="22"/>
      <w:szCs w:val="22"/>
    </w:rPr>
  </w:style>
  <w:style w:type="character" w:customStyle="1" w:styleId="Heading5Char">
    <w:name w:val="Heading 5 Char"/>
    <w:basedOn w:val="DefaultParagraphFont"/>
    <w:link w:val="Heading5"/>
    <w:uiPriority w:val="4"/>
    <w:semiHidden/>
    <w:rsid w:val="00690EFD"/>
    <w:rPr>
      <w:rFonts w:asciiTheme="majorHAnsi" w:eastAsiaTheme="majorEastAsia" w:hAnsiTheme="majorHAnsi" w:cstheme="majorBidi"/>
      <w:color w:val="1F120E" w:themeColor="accent1" w:themeShade="80"/>
    </w:rPr>
  </w:style>
  <w:style w:type="character" w:customStyle="1" w:styleId="Heading6Char">
    <w:name w:val="Heading 6 Char"/>
    <w:basedOn w:val="DefaultParagraphFont"/>
    <w:link w:val="Heading6"/>
    <w:uiPriority w:val="4"/>
    <w:semiHidden/>
    <w:rsid w:val="00690EFD"/>
    <w:rPr>
      <w:rFonts w:asciiTheme="majorHAnsi" w:eastAsiaTheme="majorEastAsia" w:hAnsiTheme="majorHAnsi" w:cstheme="majorBidi"/>
      <w:i/>
      <w:iCs/>
      <w:color w:val="1F120E" w:themeColor="accent1" w:themeShade="7F"/>
    </w:rPr>
  </w:style>
  <w:style w:type="paragraph" w:styleId="ListBullet">
    <w:name w:val="List Bullet"/>
    <w:basedOn w:val="Normal"/>
    <w:uiPriority w:val="7"/>
    <w:unhideWhenUsed/>
    <w:qFormat/>
    <w:pPr>
      <w:numPr>
        <w:numId w:val="1"/>
      </w:numPr>
    </w:pPr>
  </w:style>
  <w:style w:type="paragraph" w:styleId="ListNumber">
    <w:name w:val="List Number"/>
    <w:basedOn w:val="Normal"/>
    <w:uiPriority w:val="5"/>
    <w:unhideWhenUsed/>
    <w:qFormat/>
    <w:pPr>
      <w:numPr>
        <w:numId w:val="2"/>
      </w:numPr>
      <w:contextualSpacing/>
    </w:pPr>
  </w:style>
  <w:style w:type="paragraph" w:styleId="Title">
    <w:name w:val="Title"/>
    <w:basedOn w:val="Normal"/>
    <w:link w:val="TitleChar"/>
    <w:uiPriority w:val="2"/>
    <w:unhideWhenUsed/>
    <w:qFormat/>
    <w:rsid w:val="00FD1504"/>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leChar">
    <w:name w:val="Title Char"/>
    <w:basedOn w:val="DefaultParagraphFont"/>
    <w:link w:val="Title"/>
    <w:uiPriority w:val="2"/>
    <w:rsid w:val="00FD1504"/>
    <w:rPr>
      <w:rFonts w:asciiTheme="majorHAnsi" w:eastAsiaTheme="majorEastAsia" w:hAnsiTheme="majorHAnsi" w:cstheme="majorBidi"/>
      <w:color w:val="3F251D" w:themeColor="accent1"/>
      <w:kern w:val="28"/>
      <w:sz w:val="60"/>
      <w:szCs w:val="60"/>
    </w:rPr>
  </w:style>
  <w:style w:type="paragraph" w:styleId="Subtitle">
    <w:name w:val="Subtitle"/>
    <w:basedOn w:val="Normal"/>
    <w:link w:val="SubtitleChar"/>
    <w:uiPriority w:val="3"/>
    <w:unhideWhenUsed/>
    <w:qFormat/>
    <w:rsid w:val="00FD1504"/>
    <w:pPr>
      <w:numPr>
        <w:ilvl w:val="1"/>
      </w:numPr>
      <w:spacing w:before="300" w:after="40"/>
      <w:contextualSpacing/>
      <w:jc w:val="center"/>
    </w:pPr>
    <w:rPr>
      <w:rFonts w:asciiTheme="majorHAnsi" w:eastAsiaTheme="majorEastAsia" w:hAnsiTheme="majorHAnsi" w:cstheme="majorBidi"/>
      <w:caps/>
      <w:sz w:val="26"/>
      <w:szCs w:val="26"/>
    </w:rPr>
  </w:style>
  <w:style w:type="character" w:customStyle="1" w:styleId="SubtitleChar">
    <w:name w:val="Subtitle Char"/>
    <w:basedOn w:val="DefaultParagraphFont"/>
    <w:link w:val="Subtitle"/>
    <w:uiPriority w:val="3"/>
    <w:rsid w:val="00FD1504"/>
    <w:rPr>
      <w:rFonts w:asciiTheme="majorHAnsi" w:eastAsiaTheme="majorEastAsia" w:hAnsiTheme="majorHAnsi" w:cstheme="majorBidi"/>
      <w:caps/>
      <w:sz w:val="26"/>
      <w:szCs w:val="26"/>
    </w:rPr>
  </w:style>
  <w:style w:type="paragraph" w:customStyle="1" w:styleId="Photo">
    <w:name w:val="Photo"/>
    <w:basedOn w:val="Normal"/>
    <w:uiPriority w:val="1"/>
    <w:qFormat/>
    <w:rsid w:val="00D5413C"/>
    <w:pPr>
      <w:spacing w:before="2400" w:after="400"/>
      <w:jc w:val="center"/>
    </w:pPr>
  </w:style>
  <w:style w:type="paragraph" w:styleId="Caption">
    <w:name w:val="caption"/>
    <w:basedOn w:val="Normal"/>
    <w:next w:val="Normal"/>
    <w:uiPriority w:val="2"/>
    <w:semiHidden/>
    <w:unhideWhenUsed/>
    <w:qFormat/>
    <w:rsid w:val="00A122DB"/>
    <w:pPr>
      <w:spacing w:before="0" w:line="240" w:lineRule="auto"/>
    </w:pPr>
    <w:rPr>
      <w:i/>
      <w:iCs/>
      <w:szCs w:val="18"/>
    </w:rPr>
  </w:style>
  <w:style w:type="character" w:customStyle="1" w:styleId="Heading9Char">
    <w:name w:val="Heading 9 Char"/>
    <w:basedOn w:val="DefaultParagraphFont"/>
    <w:link w:val="Heading9"/>
    <w:uiPriority w:val="4"/>
    <w:semiHidden/>
    <w:rsid w:val="00A122DB"/>
    <w:rPr>
      <w:rFonts w:asciiTheme="majorHAnsi" w:eastAsiaTheme="majorEastAsia" w:hAnsiTheme="majorHAnsi" w:cstheme="majorBidi"/>
      <w:i/>
      <w:iCs/>
      <w:color w:val="272727" w:themeColor="text1" w:themeTint="D8"/>
      <w:szCs w:val="21"/>
    </w:rPr>
  </w:style>
  <w:style w:type="character" w:customStyle="1" w:styleId="Heading8Char">
    <w:name w:val="Heading 8 Char"/>
    <w:basedOn w:val="DefaultParagraphFont"/>
    <w:link w:val="Heading8"/>
    <w:uiPriority w:val="4"/>
    <w:semiHidden/>
    <w:rsid w:val="00A122DB"/>
    <w:rPr>
      <w:rFonts w:asciiTheme="majorHAnsi" w:eastAsiaTheme="majorEastAsia" w:hAnsiTheme="majorHAnsi" w:cstheme="majorBidi"/>
      <w:color w:val="272727" w:themeColor="text1" w:themeTint="D8"/>
      <w:szCs w:val="21"/>
    </w:rPr>
  </w:style>
  <w:style w:type="paragraph" w:styleId="TOCHeading">
    <w:name w:val="TOC Heading"/>
    <w:basedOn w:val="Heading1"/>
    <w:next w:val="Normal"/>
    <w:uiPriority w:val="39"/>
    <w:unhideWhenUsed/>
    <w:qFormat/>
    <w:pPr>
      <w:outlineLvl w:val="9"/>
    </w:pPr>
  </w:style>
  <w:style w:type="paragraph" w:styleId="Footer">
    <w:name w:val="footer"/>
    <w:basedOn w:val="Normal"/>
    <w:link w:val="FooterChar"/>
    <w:uiPriority w:val="99"/>
    <w:unhideWhenUsed/>
    <w:rsid w:val="003422FF"/>
    <w:pPr>
      <w:spacing w:before="0" w:after="0" w:line="240" w:lineRule="auto"/>
      <w:jc w:val="right"/>
    </w:pPr>
    <w:rPr>
      <w:szCs w:val="16"/>
    </w:rPr>
  </w:style>
  <w:style w:type="character" w:customStyle="1" w:styleId="FooterChar">
    <w:name w:val="Footer Char"/>
    <w:basedOn w:val="DefaultParagraphFont"/>
    <w:link w:val="Footer"/>
    <w:uiPriority w:val="99"/>
    <w:rsid w:val="003422FF"/>
    <w:rPr>
      <w:sz w:val="22"/>
      <w:szCs w:val="16"/>
    </w:rPr>
  </w:style>
  <w:style w:type="paragraph" w:styleId="TOC3">
    <w:name w:val="toc 3"/>
    <w:basedOn w:val="Normal"/>
    <w:next w:val="Normal"/>
    <w:autoRedefine/>
    <w:uiPriority w:val="39"/>
    <w:unhideWhenUsed/>
    <w:pPr>
      <w:spacing w:after="100"/>
      <w:ind w:left="400"/>
    </w:pPr>
    <w:rPr>
      <w:i/>
      <w:iC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rsid w:val="00AF4529"/>
    <w:pPr>
      <w:tabs>
        <w:tab w:val="right" w:leader="dot" w:pos="8630"/>
      </w:tabs>
      <w:spacing w:after="100"/>
      <w:ind w:left="200"/>
    </w:pPr>
  </w:style>
  <w:style w:type="paragraph" w:styleId="BalloonText">
    <w:name w:val="Balloon Text"/>
    <w:basedOn w:val="Normal"/>
    <w:link w:val="BalloonTextChar"/>
    <w:uiPriority w:val="99"/>
    <w:semiHidden/>
    <w:unhideWhenUsed/>
    <w:rsid w:val="00A122DB"/>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122DB"/>
    <w:rPr>
      <w:rFonts w:ascii="Tahoma" w:hAnsi="Tahoma" w:cs="Tahoma"/>
      <w:szCs w:val="16"/>
    </w:rPr>
  </w:style>
  <w:style w:type="paragraph" w:styleId="Bibliography">
    <w:name w:val="Bibliography"/>
    <w:basedOn w:val="Normal"/>
    <w:next w:val="Normal"/>
    <w:uiPriority w:val="39"/>
    <w:semiHidden/>
    <w:unhideWhenUsed/>
  </w:style>
  <w:style w:type="paragraph" w:styleId="BodyText3">
    <w:name w:val="Body Text 3"/>
    <w:basedOn w:val="Normal"/>
    <w:link w:val="BodyText3Char"/>
    <w:uiPriority w:val="99"/>
    <w:semiHidden/>
    <w:unhideWhenUsed/>
    <w:rsid w:val="00A122DB"/>
    <w:pPr>
      <w:spacing w:after="120"/>
    </w:pPr>
    <w:rPr>
      <w:szCs w:val="16"/>
    </w:rPr>
  </w:style>
  <w:style w:type="table" w:customStyle="1" w:styleId="ReportTable">
    <w:name w:val="Report Table"/>
    <w:basedOn w:val="TableNorma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000"/>
    <w:pPr>
      <w:spacing w:before="0" w:after="0" w:line="240" w:lineRule="auto"/>
    </w:pPr>
  </w:style>
  <w:style w:type="character" w:customStyle="1" w:styleId="HeaderChar">
    <w:name w:val="Header Char"/>
    <w:basedOn w:val="DefaultParagraphFont"/>
    <w:link w:val="Header"/>
    <w:uiPriority w:val="99"/>
    <w:rsid w:val="001A2000"/>
  </w:style>
  <w:style w:type="character" w:customStyle="1" w:styleId="BodyText3Char">
    <w:name w:val="Body Text 3 Char"/>
    <w:basedOn w:val="DefaultParagraphFont"/>
    <w:link w:val="BodyText3"/>
    <w:uiPriority w:val="99"/>
    <w:semiHidden/>
    <w:rsid w:val="00A122DB"/>
    <w:rPr>
      <w:szCs w:val="16"/>
    </w:rPr>
  </w:style>
  <w:style w:type="character" w:styleId="CommentReference">
    <w:name w:val="annotation reference"/>
    <w:basedOn w:val="DefaultParagraphFont"/>
    <w:uiPriority w:val="99"/>
    <w:semiHidden/>
    <w:unhideWhenUsed/>
    <w:rsid w:val="00A122DB"/>
    <w:rPr>
      <w:sz w:val="22"/>
      <w:szCs w:val="16"/>
    </w:rPr>
  </w:style>
  <w:style w:type="paragraph" w:styleId="BodyTextIndent3">
    <w:name w:val="Body Text Indent 3"/>
    <w:basedOn w:val="Normal"/>
    <w:link w:val="BodyTextIndent3Char"/>
    <w:uiPriority w:val="99"/>
    <w:semiHidden/>
    <w:unhideWhenUsed/>
    <w:rsid w:val="00A122DB"/>
    <w:pPr>
      <w:spacing w:after="120"/>
      <w:ind w:left="360"/>
    </w:pPr>
    <w:rPr>
      <w:szCs w:val="16"/>
    </w:rPr>
  </w:style>
  <w:style w:type="character" w:customStyle="1" w:styleId="BodyTextIndent3Char">
    <w:name w:val="Body Text Indent 3 Char"/>
    <w:basedOn w:val="DefaultParagraphFont"/>
    <w:link w:val="BodyTextIndent3"/>
    <w:uiPriority w:val="99"/>
    <w:semiHidden/>
    <w:rsid w:val="00A122DB"/>
    <w:rPr>
      <w:szCs w:val="16"/>
    </w:rPr>
  </w:style>
  <w:style w:type="paragraph" w:styleId="CommentText">
    <w:name w:val="annotation text"/>
    <w:basedOn w:val="Normal"/>
    <w:link w:val="CommentTextChar"/>
    <w:uiPriority w:val="99"/>
    <w:semiHidden/>
    <w:unhideWhenUsed/>
    <w:rsid w:val="00A122DB"/>
    <w:pPr>
      <w:spacing w:line="240" w:lineRule="auto"/>
    </w:pPr>
    <w:rPr>
      <w:szCs w:val="20"/>
    </w:rPr>
  </w:style>
  <w:style w:type="character" w:customStyle="1" w:styleId="CommentTextChar">
    <w:name w:val="Comment Text Char"/>
    <w:basedOn w:val="DefaultParagraphFont"/>
    <w:link w:val="CommentText"/>
    <w:uiPriority w:val="99"/>
    <w:semiHidden/>
    <w:rsid w:val="00A122DB"/>
    <w:rPr>
      <w:szCs w:val="20"/>
    </w:rPr>
  </w:style>
  <w:style w:type="paragraph" w:styleId="CommentSubject">
    <w:name w:val="annotation subject"/>
    <w:basedOn w:val="CommentText"/>
    <w:next w:val="CommentText"/>
    <w:link w:val="CommentSubjectChar"/>
    <w:uiPriority w:val="99"/>
    <w:semiHidden/>
    <w:unhideWhenUsed/>
    <w:rsid w:val="00A122DB"/>
    <w:rPr>
      <w:b/>
      <w:bCs/>
    </w:rPr>
  </w:style>
  <w:style w:type="character" w:customStyle="1" w:styleId="CommentSubjectChar">
    <w:name w:val="Comment Subject Char"/>
    <w:basedOn w:val="CommentTextChar"/>
    <w:link w:val="CommentSubject"/>
    <w:uiPriority w:val="99"/>
    <w:semiHidden/>
    <w:rsid w:val="00A122DB"/>
    <w:rPr>
      <w:b/>
      <w:bCs/>
      <w:szCs w:val="20"/>
    </w:rPr>
  </w:style>
  <w:style w:type="paragraph" w:styleId="DocumentMap">
    <w:name w:val="Document Map"/>
    <w:basedOn w:val="Normal"/>
    <w:link w:val="DocumentMapChar"/>
    <w:uiPriority w:val="99"/>
    <w:semiHidden/>
    <w:unhideWhenUsed/>
    <w:rsid w:val="00A122DB"/>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122DB"/>
    <w:rPr>
      <w:rFonts w:ascii="Segoe UI" w:hAnsi="Segoe UI" w:cs="Segoe UI"/>
      <w:szCs w:val="16"/>
    </w:rPr>
  </w:style>
  <w:style w:type="paragraph" w:styleId="EndnoteText">
    <w:name w:val="endnote text"/>
    <w:basedOn w:val="Normal"/>
    <w:link w:val="EndnoteTextChar"/>
    <w:uiPriority w:val="99"/>
    <w:semiHidden/>
    <w:unhideWhenUsed/>
    <w:rsid w:val="00A122DB"/>
    <w:pPr>
      <w:spacing w:before="0" w:after="0" w:line="240" w:lineRule="auto"/>
    </w:pPr>
    <w:rPr>
      <w:szCs w:val="20"/>
    </w:rPr>
  </w:style>
  <w:style w:type="character" w:customStyle="1" w:styleId="EndnoteTextChar">
    <w:name w:val="Endnote Text Char"/>
    <w:basedOn w:val="DefaultParagraphFont"/>
    <w:link w:val="EndnoteText"/>
    <w:uiPriority w:val="99"/>
    <w:semiHidden/>
    <w:rsid w:val="00A122DB"/>
    <w:rPr>
      <w:szCs w:val="20"/>
    </w:rPr>
  </w:style>
  <w:style w:type="paragraph" w:styleId="EnvelopeReturn">
    <w:name w:val="envelope return"/>
    <w:basedOn w:val="Normal"/>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122DB"/>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A122DB"/>
    <w:rPr>
      <w:szCs w:val="20"/>
    </w:rPr>
  </w:style>
  <w:style w:type="character" w:styleId="HTMLCode">
    <w:name w:val="HTML Code"/>
    <w:basedOn w:val="DefaultParagraphFont"/>
    <w:uiPriority w:val="99"/>
    <w:semiHidden/>
    <w:unhideWhenUsed/>
    <w:rsid w:val="00A122DB"/>
    <w:rPr>
      <w:rFonts w:ascii="Consolas" w:hAnsi="Consolas"/>
      <w:sz w:val="22"/>
      <w:szCs w:val="20"/>
    </w:rPr>
  </w:style>
  <w:style w:type="paragraph" w:styleId="HTMLPreformatted">
    <w:name w:val="HTML Preformatted"/>
    <w:basedOn w:val="Normal"/>
    <w:link w:val="HTMLPreformattedChar"/>
    <w:uiPriority w:val="99"/>
    <w:semiHidden/>
    <w:unhideWhenUsed/>
    <w:rsid w:val="00A122DB"/>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122DB"/>
    <w:rPr>
      <w:rFonts w:ascii="Consolas" w:hAnsi="Consolas"/>
      <w:szCs w:val="20"/>
    </w:rPr>
  </w:style>
  <w:style w:type="character" w:styleId="HTMLKeyboard">
    <w:name w:val="HTML Keyboard"/>
    <w:basedOn w:val="DefaultParagraphFont"/>
    <w:uiPriority w:val="99"/>
    <w:semiHidden/>
    <w:unhideWhenUsed/>
    <w:rsid w:val="00A122DB"/>
    <w:rPr>
      <w:rFonts w:ascii="Consolas" w:hAnsi="Consolas"/>
      <w:sz w:val="22"/>
      <w:szCs w:val="20"/>
    </w:rPr>
  </w:style>
  <w:style w:type="character" w:styleId="HTMLTypewriter">
    <w:name w:val="HTML Typewriter"/>
    <w:basedOn w:val="DefaultParagraphFont"/>
    <w:uiPriority w:val="99"/>
    <w:semiHidden/>
    <w:unhideWhenUsed/>
    <w:rsid w:val="00A122DB"/>
    <w:rPr>
      <w:rFonts w:ascii="Consolas" w:hAnsi="Consolas"/>
      <w:sz w:val="22"/>
      <w:szCs w:val="20"/>
    </w:rPr>
  </w:style>
  <w:style w:type="paragraph" w:styleId="MacroText">
    <w:name w:val="macro"/>
    <w:link w:val="MacroTextChar"/>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122DB"/>
    <w:rPr>
      <w:rFonts w:ascii="Consolas" w:hAnsi="Consolas"/>
      <w:szCs w:val="20"/>
    </w:rPr>
  </w:style>
  <w:style w:type="paragraph" w:styleId="PlainText">
    <w:name w:val="Plain Text"/>
    <w:basedOn w:val="Normal"/>
    <w:link w:val="PlainTextChar"/>
    <w:uiPriority w:val="99"/>
    <w:semiHidden/>
    <w:unhideWhenUsed/>
    <w:rsid w:val="00A122DB"/>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122DB"/>
    <w:rPr>
      <w:rFonts w:ascii="Consolas" w:hAnsi="Consolas"/>
      <w:szCs w:val="21"/>
    </w:rPr>
  </w:style>
  <w:style w:type="character" w:styleId="PlaceholderText">
    <w:name w:val="Placeholder Text"/>
    <w:basedOn w:val="DefaultParagraphFont"/>
    <w:uiPriority w:val="99"/>
    <w:semiHidden/>
    <w:rsid w:val="00A122DB"/>
    <w:rPr>
      <w:color w:val="595959" w:themeColor="text1" w:themeTint="A6"/>
    </w:rPr>
  </w:style>
  <w:style w:type="character" w:styleId="Strong">
    <w:name w:val="Strong"/>
    <w:basedOn w:val="DefaultParagraphFont"/>
    <w:uiPriority w:val="22"/>
    <w:qFormat/>
    <w:rsid w:val="00785134"/>
    <w:rPr>
      <w:b/>
      <w:bCs/>
    </w:rPr>
  </w:style>
  <w:style w:type="paragraph" w:customStyle="1" w:styleId="DocumentBody">
    <w:name w:val="Document Body"/>
    <w:basedOn w:val="Normal"/>
    <w:link w:val="DocumentBodyChar"/>
    <w:qFormat/>
    <w:rsid w:val="00785134"/>
    <w:pPr>
      <w:spacing w:before="80" w:after="120" w:line="240" w:lineRule="auto"/>
      <w:jc w:val="both"/>
    </w:pPr>
    <w:rPr>
      <w:rFonts w:ascii="Calibri" w:hAnsi="Calibri" w:cs="Calibri"/>
      <w:color w:val="000000" w:themeColor="text1"/>
      <w:sz w:val="20"/>
      <w:szCs w:val="20"/>
    </w:rPr>
  </w:style>
  <w:style w:type="character" w:customStyle="1" w:styleId="DocumentBodyChar">
    <w:name w:val="Document Body Char"/>
    <w:basedOn w:val="DefaultParagraphFont"/>
    <w:link w:val="DocumentBody"/>
    <w:rsid w:val="00785134"/>
    <w:rPr>
      <w:rFonts w:ascii="Calibri" w:hAnsi="Calibri" w:cs="Calibri"/>
      <w:color w:val="000000" w:themeColor="text1"/>
      <w:sz w:val="20"/>
      <w:szCs w:val="20"/>
    </w:rPr>
  </w:style>
  <w:style w:type="paragraph" w:customStyle="1" w:styleId="TMRBullet">
    <w:name w:val="TMR Bullet"/>
    <w:basedOn w:val="Normal"/>
    <w:qFormat/>
    <w:rsid w:val="00785134"/>
    <w:pPr>
      <w:numPr>
        <w:numId w:val="3"/>
      </w:numPr>
      <w:shd w:val="clear" w:color="auto" w:fill="FFFFFF"/>
      <w:spacing w:before="80" w:after="80" w:line="240" w:lineRule="auto"/>
      <w:ind w:left="1267"/>
      <w:jc w:val="both"/>
    </w:pPr>
    <w:rPr>
      <w:rFonts w:ascii="Calibri" w:eastAsia="Times New Roman" w:hAnsi="Calibri" w:cs="Calibri"/>
      <w:color w:val="000000" w:themeColor="text1"/>
      <w:sz w:val="20"/>
      <w:szCs w:val="20"/>
      <w:lang w:eastAsia="en-US"/>
    </w:rPr>
  </w:style>
  <w:style w:type="paragraph" w:styleId="ListParagraph">
    <w:name w:val="List Paragraph"/>
    <w:basedOn w:val="Normal"/>
    <w:link w:val="ListParagraphChar"/>
    <w:uiPriority w:val="34"/>
    <w:qFormat/>
    <w:rsid w:val="00487131"/>
    <w:pPr>
      <w:ind w:left="720"/>
      <w:contextualSpacing/>
    </w:pPr>
  </w:style>
  <w:style w:type="character" w:styleId="Hyperlink">
    <w:name w:val="Hyperlink"/>
    <w:basedOn w:val="DefaultParagraphFont"/>
    <w:uiPriority w:val="99"/>
    <w:unhideWhenUsed/>
    <w:rsid w:val="00C31258"/>
    <w:rPr>
      <w:color w:val="993E21" w:themeColor="hyperlink"/>
      <w:u w:val="single"/>
    </w:rPr>
  </w:style>
  <w:style w:type="paragraph" w:styleId="BodyTextIndent">
    <w:name w:val="Body Text Indent"/>
    <w:basedOn w:val="Normal"/>
    <w:link w:val="BodyTextIndentChar"/>
    <w:uiPriority w:val="99"/>
    <w:unhideWhenUsed/>
    <w:rsid w:val="00CE27CB"/>
    <w:pPr>
      <w:spacing w:before="80" w:after="120" w:line="240" w:lineRule="auto"/>
      <w:ind w:left="360"/>
      <w:jc w:val="both"/>
    </w:pPr>
    <w:rPr>
      <w:rFonts w:ascii="Calibri" w:hAnsi="Calibri" w:cs="Calibri"/>
      <w:color w:val="000000" w:themeColor="text1"/>
      <w:sz w:val="20"/>
      <w:szCs w:val="20"/>
    </w:rPr>
  </w:style>
  <w:style w:type="character" w:customStyle="1" w:styleId="BodyTextIndentChar">
    <w:name w:val="Body Text Indent Char"/>
    <w:basedOn w:val="DefaultParagraphFont"/>
    <w:link w:val="BodyTextIndent"/>
    <w:uiPriority w:val="99"/>
    <w:rsid w:val="00CE27CB"/>
    <w:rPr>
      <w:rFonts w:ascii="Calibri" w:hAnsi="Calibri" w:cs="Calibri"/>
      <w:color w:val="000000" w:themeColor="text1"/>
      <w:sz w:val="20"/>
      <w:szCs w:val="20"/>
    </w:rPr>
  </w:style>
  <w:style w:type="character" w:customStyle="1" w:styleId="ListParagraphChar">
    <w:name w:val="List Paragraph Char"/>
    <w:link w:val="ListParagraph"/>
    <w:uiPriority w:val="34"/>
    <w:rsid w:val="001434DA"/>
  </w:style>
  <w:style w:type="paragraph" w:customStyle="1" w:styleId="TailorLanguage">
    <w:name w:val="Tailor Language"/>
    <w:basedOn w:val="Normal"/>
    <w:qFormat/>
    <w:rsid w:val="00CD6C56"/>
    <w:pPr>
      <w:spacing w:before="80" w:after="80" w:line="240" w:lineRule="auto"/>
      <w:jc w:val="both"/>
    </w:pPr>
    <w:rPr>
      <w:rFonts w:ascii="Calibri" w:eastAsia="Times New Roman" w:hAnsi="Calibri" w:cs="Calibri"/>
      <w:b/>
      <w:bCs/>
      <w:color w:val="000000" w:themeColor="text1"/>
      <w:sz w:val="20"/>
      <w:szCs w:val="20"/>
    </w:rPr>
  </w:style>
  <w:style w:type="paragraph" w:customStyle="1" w:styleId="CRPResourceStyle1">
    <w:name w:val="CRP Resource Style1"/>
    <w:basedOn w:val="DocumentBody"/>
    <w:qFormat/>
    <w:rsid w:val="00582366"/>
    <w:rPr>
      <w:b/>
      <w:bCs/>
      <w:sz w:val="21"/>
      <w:szCs w:val="21"/>
    </w:rPr>
  </w:style>
  <w:style w:type="paragraph" w:styleId="NormalWeb">
    <w:name w:val="Normal (Web)"/>
    <w:basedOn w:val="Normal"/>
    <w:uiPriority w:val="99"/>
    <w:unhideWhenUsed/>
    <w:rsid w:val="00E91EA8"/>
    <w:pPr>
      <w:spacing w:before="100" w:beforeAutospacing="1" w:after="100" w:afterAutospacing="1" w:line="240" w:lineRule="auto"/>
    </w:pPr>
    <w:rPr>
      <w:rFonts w:ascii="Calibri" w:eastAsiaTheme="minorHAnsi" w:hAnsi="Calibri" w:cs="Calibri"/>
      <w:color w:val="auto"/>
      <w:lang w:eastAsia="en-US"/>
    </w:rPr>
  </w:style>
  <w:style w:type="paragraph" w:customStyle="1" w:styleId="SubBulletopencircle">
    <w:name w:val="Sub Bullet (open circle)"/>
    <w:basedOn w:val="Normal"/>
    <w:qFormat/>
    <w:rsid w:val="000014F3"/>
    <w:pPr>
      <w:numPr>
        <w:ilvl w:val="1"/>
        <w:numId w:val="11"/>
      </w:numPr>
      <w:spacing w:before="80" w:after="80" w:line="240" w:lineRule="auto"/>
      <w:ind w:left="2434"/>
      <w:jc w:val="both"/>
    </w:pPr>
    <w:rPr>
      <w:rFonts w:ascii="Calibri" w:eastAsia="Calibri" w:hAnsi="Calibri" w:cs="Calibri"/>
      <w:color w:val="auto"/>
      <w:sz w:val="21"/>
      <w:szCs w:val="21"/>
      <w:u w:color="000000"/>
      <w:bdr w:val="nil"/>
      <w:lang w:eastAsia="en-US" w:bidi="hi-IN"/>
    </w:rPr>
  </w:style>
  <w:style w:type="character" w:styleId="UnresolvedMention">
    <w:name w:val="Unresolved Mention"/>
    <w:basedOn w:val="DefaultParagraphFont"/>
    <w:uiPriority w:val="99"/>
    <w:semiHidden/>
    <w:unhideWhenUsed/>
    <w:rsid w:val="00487863"/>
    <w:rPr>
      <w:color w:val="605E5C"/>
      <w:shd w:val="clear" w:color="auto" w:fill="E1DFDD"/>
    </w:rPr>
  </w:style>
  <w:style w:type="paragraph" w:styleId="Revision">
    <w:name w:val="Revision"/>
    <w:hidden/>
    <w:uiPriority w:val="99"/>
    <w:semiHidden/>
    <w:rsid w:val="002518CE"/>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21774">
      <w:bodyDiv w:val="1"/>
      <w:marLeft w:val="0"/>
      <w:marRight w:val="0"/>
      <w:marTop w:val="0"/>
      <w:marBottom w:val="0"/>
      <w:divBdr>
        <w:top w:val="none" w:sz="0" w:space="0" w:color="auto"/>
        <w:left w:val="none" w:sz="0" w:space="0" w:color="auto"/>
        <w:bottom w:val="none" w:sz="0" w:space="0" w:color="auto"/>
        <w:right w:val="none" w:sz="0" w:space="0" w:color="auto"/>
      </w:divBdr>
      <w:divsChild>
        <w:div w:id="463277228">
          <w:marLeft w:val="0"/>
          <w:marRight w:val="0"/>
          <w:marTop w:val="0"/>
          <w:marBottom w:val="0"/>
          <w:divBdr>
            <w:top w:val="none" w:sz="0" w:space="0" w:color="auto"/>
            <w:left w:val="none" w:sz="0" w:space="0" w:color="auto"/>
            <w:bottom w:val="none" w:sz="0" w:space="0" w:color="auto"/>
            <w:right w:val="none" w:sz="0" w:space="0" w:color="auto"/>
          </w:divBdr>
          <w:divsChild>
            <w:div w:id="6565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5864">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 w:id="1960646327">
      <w:bodyDiv w:val="1"/>
      <w:marLeft w:val="0"/>
      <w:marRight w:val="0"/>
      <w:marTop w:val="0"/>
      <w:marBottom w:val="0"/>
      <w:divBdr>
        <w:top w:val="none" w:sz="0" w:space="0" w:color="auto"/>
        <w:left w:val="none" w:sz="0" w:space="0" w:color="auto"/>
        <w:bottom w:val="none" w:sz="0" w:space="0" w:color="auto"/>
        <w:right w:val="none" w:sz="0" w:space="0" w:color="auto"/>
      </w:divBdr>
    </w:div>
    <w:div w:id="21215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Harry\AppData\Roaming\Microsoft\Templates\Student%20report%20with%20cover.dotx" TargetMode="Externa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19c2acb-1d07-4529-b738-b9825054264a" xsi:nil="true"/>
    <lcf76f155ced4ddcb4097134ff3c332f xmlns="219c2acb-1d07-4529-b738-b9825054264a">
      <Terms xmlns="http://schemas.microsoft.com/office/infopath/2007/PartnerControls"/>
    </lcf76f155ced4ddcb4097134ff3c332f>
    <TaxCatchAll xmlns="0f6ab263-196c-41b0-9add-399fe2c05d98" xsi:nil="true"/>
    <TaxKeywordTaxHTField xmlns="0f6ab263-196c-41b0-9add-399fe2c05d98">
      <Terms xmlns="http://schemas.microsoft.com/office/infopath/2007/PartnerControls"/>
    </TaxKeywordTaxHTField>
    <Next_x0020_Revision_x0020_Date xmlns="219c2acb-1d07-4529-b738-b9825054264a">2022-06-30T00:00:00+00:00</Next_x0020_Revision_x0020_Date>
    <TestDate xmlns="219c2acb-1d07-4529-b738-b9825054264a" xsi:nil="true"/>
    <CreationDate xmlns="219c2acb-1d07-4529-b738-b9825054264a" xsi:nil="true"/>
    <AssignedTo xmlns="219c2acb-1d07-4529-b738-b9825054264a">
      <UserInfo>
        <DisplayName/>
        <AccountId xsi:nil="true"/>
        <AccountType/>
      </UserInfo>
    </AssignedTo>
    <SharedWithUsers xmlns="0f6ab263-196c-41b0-9add-399fe2c05d98">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0608BD60A6484FABF7C720A63F6DC4" ma:contentTypeVersion="22" ma:contentTypeDescription="Create a new document." ma:contentTypeScope="" ma:versionID="875078b791935eacc2b91c85c2a89c81">
  <xsd:schema xmlns:xsd="http://www.w3.org/2001/XMLSchema" xmlns:xs="http://www.w3.org/2001/XMLSchema" xmlns:p="http://schemas.microsoft.com/office/2006/metadata/properties" xmlns:ns2="0f6ab263-196c-41b0-9add-399fe2c05d98" xmlns:ns3="219c2acb-1d07-4529-b738-b9825054264a" targetNamespace="http://schemas.microsoft.com/office/2006/metadata/properties" ma:root="true" ma:fieldsID="123f21754d1bcaf50227562b5d92092b" ns2:_="" ns3:_="">
    <xsd:import namespace="0f6ab263-196c-41b0-9add-399fe2c05d98"/>
    <xsd:import namespace="219c2acb-1d07-4529-b738-b9825054264a"/>
    <xsd:element name="properties">
      <xsd:complexType>
        <xsd:sequence>
          <xsd:element name="documentManagement">
            <xsd:complexType>
              <xsd:all>
                <xsd:element ref="ns2:TaxKeywordTaxHTField" minOccurs="0"/>
                <xsd:element ref="ns2:TaxCatchAll" minOccurs="0"/>
                <xsd:element ref="ns3:CreationDate" minOccurs="0"/>
                <xsd:element ref="ns3:AssignedTo" minOccurs="0"/>
                <xsd:element ref="ns3:Next_x0020_Revision_x0020_Date" minOccurs="0"/>
                <xsd:element ref="ns3:Test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ab263-196c-41b0-9add-399fe2c05d98"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41b8012a-a45a-452a-9733-e306bad60e53" ma:termSetId="00000000-0000-0000-0000-000000000000" ma:anchorId="00000000-0000-0000-0000-000000000000" ma:open="true" ma:isKeyword="true">
      <xsd:complexType>
        <xsd:sequence>
          <xsd:element ref="pc:Terms" minOccurs="0" maxOccurs="1"/>
        </xsd:sequence>
      </xsd:complexType>
    </xsd:element>
    <xsd:element name="TaxCatchAll" ma:index="6" nillable="true" ma:displayName="Taxonomy Catch All Column" ma:hidden="true" ma:list="{e7940820-1120-4f0b-91fa-9c787b70a086}" ma:internalName="TaxCatchAll" ma:showField="CatchAllData" ma:web="0f6ab263-196c-41b0-9add-399fe2c05d9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c2acb-1d07-4529-b738-b9825054264a" elementFormDefault="qualified">
    <xsd:import namespace="http://schemas.microsoft.com/office/2006/documentManagement/types"/>
    <xsd:import namespace="http://schemas.microsoft.com/office/infopath/2007/PartnerControls"/>
    <xsd:element name="CreationDate" ma:index="7" nillable="true" ma:displayName="Creation Date" ma:description="Date of Publish" ma:format="DateOnly" ma:internalName="CreationDate" ma:readOnly="false">
      <xsd:simpleType>
        <xsd:restriction base="dms:DateTime"/>
      </xsd:simpleType>
    </xsd:element>
    <xsd:element name="AssignedTo" ma:index="8" nillable="true" ma:displayName="Assigned To" ma:list="UserInfo" ma:SearchPeopleOnly="false" ma:SharePointGroup="0" ma:internalName="Assigned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xt_x0020_Revision_x0020_Date" ma:index="9" nillable="true" ma:displayName="Next Revision Date" ma:default="2022-06-30T00:00:00Z" ma:format="DateOnly" ma:internalName="Next_x0020_Revision_x0020_Date" ma:readOnly="false">
      <xsd:simpleType>
        <xsd:restriction base="dms:DateTime"/>
      </xsd:simpleType>
    </xsd:element>
    <xsd:element name="TestDate" ma:index="10" nillable="true" ma:displayName="Test Date" ma:format="DateOnly" ma:internalName="TestDate" ma:readOnly="false">
      <xsd:simpleType>
        <xsd:restriction base="dms:DateTime"/>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1b8012a-a45a-452a-9733-e306bad60e53"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CD806-20F5-4C82-B5FF-CCE936009374}">
  <ds:schemaRefs>
    <ds:schemaRef ds:uri="http://schemas.openxmlformats.org/officeDocument/2006/bibliography"/>
  </ds:schemaRefs>
</ds:datastoreItem>
</file>

<file path=customXml/itemProps2.xml><?xml version="1.0" encoding="utf-8"?>
<ds:datastoreItem xmlns:ds="http://schemas.openxmlformats.org/officeDocument/2006/customXml" ds:itemID="{19B33B32-0370-407E-8DD9-A38F6966F2E7}">
  <ds:schemaRefs>
    <ds:schemaRef ds:uri="http://schemas.microsoft.com/sharepoint/v3/contenttype/forms"/>
  </ds:schemaRefs>
</ds:datastoreItem>
</file>

<file path=customXml/itemProps3.xml><?xml version="1.0" encoding="utf-8"?>
<ds:datastoreItem xmlns:ds="http://schemas.openxmlformats.org/officeDocument/2006/customXml" ds:itemID="{E37DA63B-0F04-4436-BE15-27E890D52C29}">
  <ds:schemaRefs>
    <ds:schemaRef ds:uri="http://schemas.microsoft.com/office/2006/metadata/properties"/>
    <ds:schemaRef ds:uri="http://schemas.microsoft.com/office/infopath/2007/PartnerControls"/>
    <ds:schemaRef ds:uri="219c2acb-1d07-4529-b738-b9825054264a"/>
    <ds:schemaRef ds:uri="0f6ab263-196c-41b0-9add-399fe2c05d98"/>
  </ds:schemaRefs>
</ds:datastoreItem>
</file>

<file path=customXml/itemProps4.xml><?xml version="1.0" encoding="utf-8"?>
<ds:datastoreItem xmlns:ds="http://schemas.openxmlformats.org/officeDocument/2006/customXml" ds:itemID="{53686480-A134-436B-A28D-A50A3D893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ab263-196c-41b0-9add-399fe2c05d98"/>
    <ds:schemaRef ds:uri="219c2acb-1d07-4529-b738-b98250542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Student report with cover</Template>
  <TotalTime>38</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Links>
    <vt:vector size="36" baseType="variant">
      <vt:variant>
        <vt:i4>1048624</vt:i4>
      </vt:variant>
      <vt:variant>
        <vt:i4>32</vt:i4>
      </vt:variant>
      <vt:variant>
        <vt:i4>0</vt:i4>
      </vt:variant>
      <vt:variant>
        <vt:i4>5</vt:i4>
      </vt:variant>
      <vt:variant>
        <vt:lpwstr/>
      </vt:variant>
      <vt:variant>
        <vt:lpwstr>_Toc121494955</vt:lpwstr>
      </vt:variant>
      <vt:variant>
        <vt:i4>1048624</vt:i4>
      </vt:variant>
      <vt:variant>
        <vt:i4>26</vt:i4>
      </vt:variant>
      <vt:variant>
        <vt:i4>0</vt:i4>
      </vt:variant>
      <vt:variant>
        <vt:i4>5</vt:i4>
      </vt:variant>
      <vt:variant>
        <vt:lpwstr/>
      </vt:variant>
      <vt:variant>
        <vt:lpwstr>_Toc121494953</vt:lpwstr>
      </vt:variant>
      <vt:variant>
        <vt:i4>1048624</vt:i4>
      </vt:variant>
      <vt:variant>
        <vt:i4>20</vt:i4>
      </vt:variant>
      <vt:variant>
        <vt:i4>0</vt:i4>
      </vt:variant>
      <vt:variant>
        <vt:i4>5</vt:i4>
      </vt:variant>
      <vt:variant>
        <vt:lpwstr/>
      </vt:variant>
      <vt:variant>
        <vt:lpwstr>_Toc121494950</vt:lpwstr>
      </vt:variant>
      <vt:variant>
        <vt:i4>1114160</vt:i4>
      </vt:variant>
      <vt:variant>
        <vt:i4>14</vt:i4>
      </vt:variant>
      <vt:variant>
        <vt:i4>0</vt:i4>
      </vt:variant>
      <vt:variant>
        <vt:i4>5</vt:i4>
      </vt:variant>
      <vt:variant>
        <vt:lpwstr/>
      </vt:variant>
      <vt:variant>
        <vt:lpwstr>_Toc121494949</vt:lpwstr>
      </vt:variant>
      <vt:variant>
        <vt:i4>1114160</vt:i4>
      </vt:variant>
      <vt:variant>
        <vt:i4>8</vt:i4>
      </vt:variant>
      <vt:variant>
        <vt:i4>0</vt:i4>
      </vt:variant>
      <vt:variant>
        <vt:i4>5</vt:i4>
      </vt:variant>
      <vt:variant>
        <vt:lpwstr/>
      </vt:variant>
      <vt:variant>
        <vt:lpwstr>_Toc121494948</vt:lpwstr>
      </vt:variant>
      <vt:variant>
        <vt:i4>1114160</vt:i4>
      </vt:variant>
      <vt:variant>
        <vt:i4>2</vt:i4>
      </vt:variant>
      <vt:variant>
        <vt:i4>0</vt:i4>
      </vt:variant>
      <vt:variant>
        <vt:i4>5</vt:i4>
      </vt:variant>
      <vt:variant>
        <vt:lpwstr/>
      </vt:variant>
      <vt:variant>
        <vt:lpwstr>_Toc121494947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Harry</dc:creator>
  <cp:keywords/>
  <cp:lastModifiedBy>Stacie Craddock</cp:lastModifiedBy>
  <cp:revision>17</cp:revision>
  <dcterms:created xsi:type="dcterms:W3CDTF">2022-12-14T20:58:00Z</dcterms:created>
  <dcterms:modified xsi:type="dcterms:W3CDTF">2022-12-15T07:09:00Z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0x010100AF0608BD60A6484FABF7C720A63F6DC4</vt:lpwstr>
  </property>
  <property fmtid="{D5CDD505-2E9C-101B-9397-08002B2CF9AE}" pid="5" name="ComplianceAssetId">
    <vt:lpwstr/>
  </property>
  <property fmtid="{D5CDD505-2E9C-101B-9397-08002B2CF9AE}" pid="6" name="MigrationWizIdVersion">
    <vt:lpwstr>ec8f9a8a-3727-4f1c-aaf3-08f95697568d-638044017820000000</vt:lpwstr>
  </property>
  <property fmtid="{D5CDD505-2E9C-101B-9397-08002B2CF9AE}" pid="7" name="_ExtendedDescription">
    <vt:lpwstr/>
  </property>
  <property fmtid="{D5CDD505-2E9C-101B-9397-08002B2CF9AE}" pid="8" name="TriggerFlowInfo">
    <vt:lpwstr/>
  </property>
  <property fmtid="{D5CDD505-2E9C-101B-9397-08002B2CF9AE}" pid="9" name="MigrationWizId">
    <vt:lpwstr>ec8f9a8a-3727-4f1c-aaf3-08f95697568d</vt:lpwstr>
  </property>
</Properties>
</file>